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8652E" w14:textId="59571755" w:rsidR="00F835E0" w:rsidRDefault="00F835E0">
      <w:pPr>
        <w:jc w:val="center"/>
        <w:rPr>
          <w:b/>
          <w:sz w:val="22"/>
          <w:szCs w:val="22"/>
        </w:rPr>
      </w:pPr>
      <w:bookmarkStart w:id="0" w:name="_heading=h.26k1thyb38jz" w:colFirst="0" w:colLast="0"/>
      <w:bookmarkStart w:id="1" w:name="_GoBack"/>
      <w:bookmarkEnd w:id="0"/>
      <w:bookmarkEnd w:id="1"/>
      <w:r>
        <w:rPr>
          <w:noProof/>
          <w:lang w:val="es-419" w:eastAsia="es-419"/>
        </w:rPr>
        <w:drawing>
          <wp:anchor distT="0" distB="0" distL="114300" distR="114300" simplePos="0" relativeHeight="251658240" behindDoc="1" locked="0" layoutInCell="1" allowOverlap="1" wp14:anchorId="5424173D" wp14:editId="143DF6A2">
            <wp:simplePos x="0" y="0"/>
            <wp:positionH relativeFrom="column">
              <wp:posOffset>3387090</wp:posOffset>
            </wp:positionH>
            <wp:positionV relativeFrom="paragraph">
              <wp:posOffset>-264795</wp:posOffset>
            </wp:positionV>
            <wp:extent cx="3048000" cy="89789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05529" cy="914837"/>
                    </a:xfrm>
                    <a:prstGeom prst="rect">
                      <a:avLst/>
                    </a:prstGeom>
                  </pic:spPr>
                </pic:pic>
              </a:graphicData>
            </a:graphic>
            <wp14:sizeRelH relativeFrom="margin">
              <wp14:pctWidth>0</wp14:pctWidth>
            </wp14:sizeRelH>
            <wp14:sizeRelV relativeFrom="margin">
              <wp14:pctHeight>0</wp14:pctHeight>
            </wp14:sizeRelV>
          </wp:anchor>
        </w:drawing>
      </w:r>
    </w:p>
    <w:p w14:paraId="64C33660" w14:textId="77777777" w:rsidR="00F835E0" w:rsidRDefault="00F835E0">
      <w:pPr>
        <w:jc w:val="center"/>
        <w:rPr>
          <w:b/>
          <w:sz w:val="22"/>
          <w:szCs w:val="22"/>
        </w:rPr>
      </w:pPr>
    </w:p>
    <w:p w14:paraId="05A829B1" w14:textId="77777777" w:rsidR="00F835E0" w:rsidRDefault="00F835E0">
      <w:pPr>
        <w:jc w:val="center"/>
        <w:rPr>
          <w:b/>
          <w:sz w:val="22"/>
          <w:szCs w:val="22"/>
        </w:rPr>
      </w:pPr>
    </w:p>
    <w:p w14:paraId="76FA234F" w14:textId="77777777" w:rsidR="00F835E0" w:rsidRDefault="00F835E0">
      <w:pPr>
        <w:jc w:val="center"/>
        <w:rPr>
          <w:b/>
          <w:sz w:val="22"/>
          <w:szCs w:val="22"/>
        </w:rPr>
      </w:pPr>
    </w:p>
    <w:p w14:paraId="1A19D38D" w14:textId="1F541018" w:rsidR="00124956" w:rsidRDefault="00A5365E">
      <w:pPr>
        <w:jc w:val="center"/>
        <w:rPr>
          <w:b/>
          <w:sz w:val="22"/>
          <w:szCs w:val="22"/>
        </w:rPr>
      </w:pPr>
      <w:r>
        <w:rPr>
          <w:b/>
          <w:sz w:val="22"/>
          <w:szCs w:val="22"/>
        </w:rPr>
        <w:t>MEMORANDO</w:t>
      </w:r>
    </w:p>
    <w:p w14:paraId="6BD588F5" w14:textId="77777777" w:rsidR="00124956" w:rsidRDefault="00124956">
      <w:pPr>
        <w:jc w:val="center"/>
        <w:rPr>
          <w:sz w:val="20"/>
          <w:szCs w:val="20"/>
        </w:rPr>
      </w:pPr>
    </w:p>
    <w:p w14:paraId="79F41CCE" w14:textId="7BD41363" w:rsidR="00124956" w:rsidRDefault="00A5365E">
      <w:pPr>
        <w:pBdr>
          <w:top w:val="nil"/>
          <w:left w:val="nil"/>
          <w:bottom w:val="nil"/>
          <w:right w:val="nil"/>
          <w:between w:val="nil"/>
        </w:pBdr>
        <w:rPr>
          <w:b/>
          <w:sz w:val="22"/>
          <w:szCs w:val="22"/>
        </w:rPr>
      </w:pPr>
      <w:r>
        <w:rPr>
          <w:b/>
          <w:sz w:val="22"/>
          <w:szCs w:val="22"/>
        </w:rPr>
        <w:t>PARA:</w:t>
      </w:r>
      <w:r>
        <w:rPr>
          <w:sz w:val="22"/>
          <w:szCs w:val="22"/>
        </w:rPr>
        <w:t xml:space="preserve"> </w:t>
      </w:r>
      <w:r>
        <w:rPr>
          <w:sz w:val="22"/>
          <w:szCs w:val="22"/>
        </w:rPr>
        <w:tab/>
      </w:r>
      <w:r>
        <w:rPr>
          <w:b/>
          <w:sz w:val="22"/>
          <w:szCs w:val="22"/>
        </w:rPr>
        <w:t>DAVID GARZÓN FANDIÑO </w:t>
      </w:r>
    </w:p>
    <w:p w14:paraId="25020A24" w14:textId="77777777" w:rsidR="00124956" w:rsidRDefault="00A5365E">
      <w:pPr>
        <w:pBdr>
          <w:top w:val="nil"/>
          <w:left w:val="nil"/>
          <w:bottom w:val="nil"/>
          <w:right w:val="nil"/>
          <w:between w:val="nil"/>
        </w:pBdr>
        <w:ind w:left="1418"/>
        <w:rPr>
          <w:sz w:val="22"/>
          <w:szCs w:val="22"/>
        </w:rPr>
      </w:pPr>
      <w:r>
        <w:rPr>
          <w:sz w:val="22"/>
          <w:szCs w:val="22"/>
        </w:rPr>
        <w:t xml:space="preserve">Subsecretario de Despacho Comisión Segunda Permanente de Gobierno </w:t>
      </w:r>
    </w:p>
    <w:p w14:paraId="5A4BD1EE" w14:textId="77777777" w:rsidR="00124956" w:rsidRDefault="00124956">
      <w:pPr>
        <w:pBdr>
          <w:top w:val="nil"/>
          <w:left w:val="nil"/>
          <w:bottom w:val="nil"/>
          <w:right w:val="nil"/>
          <w:between w:val="nil"/>
        </w:pBdr>
        <w:ind w:left="1418"/>
        <w:rPr>
          <w:sz w:val="22"/>
          <w:szCs w:val="22"/>
        </w:rPr>
      </w:pPr>
    </w:p>
    <w:p w14:paraId="6F7E464C" w14:textId="6AF11FD6" w:rsidR="002D6B02" w:rsidRDefault="00A5365E" w:rsidP="00721B81">
      <w:pPr>
        <w:pBdr>
          <w:top w:val="nil"/>
          <w:left w:val="nil"/>
          <w:bottom w:val="nil"/>
          <w:right w:val="nil"/>
          <w:between w:val="nil"/>
        </w:pBdr>
        <w:rPr>
          <w:sz w:val="22"/>
          <w:szCs w:val="22"/>
        </w:rPr>
      </w:pPr>
      <w:r>
        <w:rPr>
          <w:b/>
          <w:sz w:val="22"/>
          <w:szCs w:val="22"/>
        </w:rPr>
        <w:t>DE:</w:t>
      </w:r>
      <w:r>
        <w:rPr>
          <w:sz w:val="22"/>
          <w:szCs w:val="22"/>
        </w:rPr>
        <w:tab/>
      </w:r>
      <w:r>
        <w:rPr>
          <w:sz w:val="22"/>
          <w:szCs w:val="22"/>
        </w:rPr>
        <w:tab/>
        <w:t>H. C.</w:t>
      </w:r>
      <w:r w:rsidR="002D6B02">
        <w:rPr>
          <w:sz w:val="22"/>
          <w:szCs w:val="22"/>
        </w:rPr>
        <w:t xml:space="preserve">  </w:t>
      </w:r>
      <w:r w:rsidR="002D6B02" w:rsidRPr="002D6B02">
        <w:rPr>
          <w:sz w:val="22"/>
          <w:szCs w:val="22"/>
        </w:rPr>
        <w:t>Daniel Felipe Briceño Montes</w:t>
      </w:r>
      <w:r w:rsidR="002D6B02">
        <w:rPr>
          <w:sz w:val="22"/>
          <w:szCs w:val="22"/>
        </w:rPr>
        <w:t>(Coordinador)</w:t>
      </w:r>
    </w:p>
    <w:p w14:paraId="29C182E9" w14:textId="66F36ACB" w:rsidR="00124956" w:rsidRDefault="002D6B02" w:rsidP="002D6B02">
      <w:pPr>
        <w:pBdr>
          <w:top w:val="nil"/>
          <w:left w:val="nil"/>
          <w:bottom w:val="nil"/>
          <w:right w:val="nil"/>
          <w:between w:val="nil"/>
        </w:pBdr>
        <w:ind w:left="698" w:firstLine="720"/>
        <w:rPr>
          <w:sz w:val="22"/>
          <w:szCs w:val="22"/>
        </w:rPr>
      </w:pPr>
      <w:r>
        <w:rPr>
          <w:sz w:val="22"/>
          <w:szCs w:val="22"/>
        </w:rPr>
        <w:t xml:space="preserve">H.C. </w:t>
      </w:r>
      <w:r w:rsidR="00A5365E">
        <w:rPr>
          <w:sz w:val="22"/>
          <w:szCs w:val="22"/>
        </w:rPr>
        <w:t xml:space="preserve"> Germán Augusto García Maya (</w:t>
      </w:r>
      <w:r>
        <w:rPr>
          <w:sz w:val="22"/>
          <w:szCs w:val="22"/>
        </w:rPr>
        <w:t>Ponente)</w:t>
      </w:r>
      <w:r w:rsidR="00A5365E">
        <w:rPr>
          <w:sz w:val="22"/>
          <w:szCs w:val="22"/>
        </w:rPr>
        <w:tab/>
      </w:r>
    </w:p>
    <w:p w14:paraId="33728FA3" w14:textId="025E3E5D" w:rsidR="00124956" w:rsidRDefault="00A5365E" w:rsidP="00721B81">
      <w:pPr>
        <w:pBdr>
          <w:top w:val="nil"/>
          <w:left w:val="nil"/>
          <w:bottom w:val="nil"/>
          <w:right w:val="nil"/>
          <w:between w:val="nil"/>
        </w:pBdr>
        <w:rPr>
          <w:sz w:val="22"/>
          <w:szCs w:val="22"/>
        </w:rPr>
      </w:pPr>
      <w:r>
        <w:rPr>
          <w:sz w:val="22"/>
          <w:szCs w:val="22"/>
        </w:rPr>
        <w:tab/>
      </w:r>
      <w:r>
        <w:rPr>
          <w:sz w:val="22"/>
          <w:szCs w:val="22"/>
        </w:rPr>
        <w:tab/>
      </w:r>
    </w:p>
    <w:p w14:paraId="4CFD39C1" w14:textId="22179437" w:rsidR="00124956" w:rsidRDefault="00A5365E" w:rsidP="00721B81">
      <w:pPr>
        <w:pBdr>
          <w:top w:val="nil"/>
          <w:left w:val="nil"/>
          <w:bottom w:val="nil"/>
          <w:right w:val="nil"/>
          <w:between w:val="nil"/>
        </w:pBdr>
        <w:ind w:left="1418" w:hanging="1418"/>
        <w:jc w:val="both"/>
        <w:rPr>
          <w:sz w:val="22"/>
          <w:szCs w:val="22"/>
        </w:rPr>
      </w:pPr>
      <w:r>
        <w:rPr>
          <w:b/>
          <w:sz w:val="22"/>
          <w:szCs w:val="22"/>
        </w:rPr>
        <w:t>ASUNTO:</w:t>
      </w:r>
      <w:r>
        <w:rPr>
          <w:sz w:val="22"/>
          <w:szCs w:val="22"/>
        </w:rPr>
        <w:t xml:space="preserve"> </w:t>
      </w:r>
      <w:r>
        <w:rPr>
          <w:sz w:val="22"/>
          <w:szCs w:val="22"/>
        </w:rPr>
        <w:tab/>
        <w:t xml:space="preserve">Ponencia </w:t>
      </w:r>
      <w:r>
        <w:rPr>
          <w:b/>
          <w:sz w:val="22"/>
          <w:szCs w:val="22"/>
        </w:rPr>
        <w:t xml:space="preserve">CONJUNTA POSITIVA CON MODIFICACIONES </w:t>
      </w:r>
      <w:r>
        <w:rPr>
          <w:sz w:val="22"/>
          <w:szCs w:val="22"/>
        </w:rPr>
        <w:t xml:space="preserve">Primer debate de los Proyectos de Acuerdo N. 291, 374, 396, 399, 411, 482, 521 y 522 de 2025, acumulados por unidad de materia. </w:t>
      </w:r>
    </w:p>
    <w:p w14:paraId="299D7D47" w14:textId="77777777" w:rsidR="00124956" w:rsidRDefault="00124956" w:rsidP="00721B81">
      <w:pPr>
        <w:pBdr>
          <w:top w:val="nil"/>
          <w:left w:val="nil"/>
          <w:bottom w:val="nil"/>
          <w:right w:val="nil"/>
          <w:between w:val="nil"/>
        </w:pBdr>
        <w:jc w:val="both"/>
        <w:rPr>
          <w:sz w:val="22"/>
          <w:szCs w:val="22"/>
        </w:rPr>
      </w:pPr>
    </w:p>
    <w:p w14:paraId="19DBD04E" w14:textId="77777777" w:rsidR="00124956" w:rsidRDefault="00A5365E" w:rsidP="00721B81">
      <w:pPr>
        <w:pBdr>
          <w:top w:val="nil"/>
          <w:left w:val="nil"/>
          <w:bottom w:val="nil"/>
          <w:right w:val="nil"/>
          <w:between w:val="nil"/>
        </w:pBdr>
        <w:jc w:val="both"/>
        <w:rPr>
          <w:sz w:val="22"/>
          <w:szCs w:val="22"/>
        </w:rPr>
      </w:pPr>
      <w:r>
        <w:rPr>
          <w:sz w:val="22"/>
          <w:szCs w:val="22"/>
        </w:rPr>
        <w:t xml:space="preserve">Cordial saludo, </w:t>
      </w:r>
    </w:p>
    <w:p w14:paraId="20D30D11" w14:textId="77777777" w:rsidR="00124956" w:rsidRDefault="00124956" w:rsidP="00721B81">
      <w:pPr>
        <w:pBdr>
          <w:top w:val="nil"/>
          <w:left w:val="nil"/>
          <w:bottom w:val="nil"/>
          <w:right w:val="nil"/>
          <w:between w:val="nil"/>
        </w:pBdr>
        <w:jc w:val="both"/>
        <w:rPr>
          <w:sz w:val="22"/>
          <w:szCs w:val="22"/>
        </w:rPr>
      </w:pPr>
    </w:p>
    <w:p w14:paraId="5BA8F8A6" w14:textId="5D3D4756" w:rsidR="00124956" w:rsidRPr="00721B81" w:rsidRDefault="00A5365E">
      <w:pPr>
        <w:jc w:val="both"/>
        <w:rPr>
          <w:sz w:val="22"/>
          <w:szCs w:val="22"/>
        </w:rPr>
      </w:pPr>
      <w:r w:rsidRPr="00721B81">
        <w:rPr>
          <w:sz w:val="22"/>
          <w:szCs w:val="22"/>
        </w:rPr>
        <w:t xml:space="preserve">En atención a la designación efectuada mediante comunicación N. 2025IE9151 de 19 de mayo de 2025, donde se informa una nueva acumulación, y encontrándonos dentro del término legal, nos permitimos rendir </w:t>
      </w:r>
      <w:r w:rsidRPr="00721B81">
        <w:rPr>
          <w:b/>
          <w:sz w:val="22"/>
          <w:szCs w:val="22"/>
        </w:rPr>
        <w:t>PONENCIA CONJUNTA POSITIVA CON MODIFICACIONES</w:t>
      </w:r>
      <w:r w:rsidRPr="00721B81">
        <w:rPr>
          <w:sz w:val="22"/>
          <w:szCs w:val="22"/>
        </w:rPr>
        <w:t xml:space="preserve"> para primer debate de los proyectos de acuerdo </w:t>
      </w:r>
      <w:r w:rsidRPr="00721B81">
        <w:rPr>
          <w:b/>
          <w:sz w:val="22"/>
          <w:szCs w:val="22"/>
        </w:rPr>
        <w:t>N. 291 “</w:t>
      </w:r>
      <w:r w:rsidRPr="00721B81">
        <w:rPr>
          <w:i/>
          <w:sz w:val="22"/>
          <w:szCs w:val="22"/>
        </w:rPr>
        <w:t>Por el cual se busca recuperar los espacios públicos o lugares abiertos al público para que sean seguros y libres de sustancias psicoactivas ilícitas en Bogotá</w:t>
      </w:r>
      <w:r w:rsidRPr="00721B81">
        <w:rPr>
          <w:b/>
          <w:sz w:val="22"/>
          <w:szCs w:val="22"/>
        </w:rPr>
        <w:t>", 374 “</w:t>
      </w:r>
      <w:r w:rsidRPr="00721B81">
        <w:rPr>
          <w:i/>
          <w:sz w:val="22"/>
          <w:szCs w:val="22"/>
        </w:rPr>
        <w:t>por el cual se establecen lineamientos en materia de consumo y distribución de sustancias psicoactivas en lugares con presencia de menores de edad en el distrito capital</w:t>
      </w:r>
      <w:r w:rsidRPr="00721B81">
        <w:rPr>
          <w:b/>
          <w:sz w:val="22"/>
          <w:szCs w:val="22"/>
        </w:rPr>
        <w:t>”,396</w:t>
      </w:r>
      <w:r w:rsidRPr="00721B81">
        <w:rPr>
          <w:sz w:val="22"/>
          <w:szCs w:val="22"/>
        </w:rPr>
        <w:t xml:space="preserve"> “por medio del cual se institucionaliza y se fortalecen políticas públicas para la atención, prevención y consumo de sustancias psicoactivas en espacios públicos de la ciudad, en el marco de la sentencia c-127 de 2023.”, </w:t>
      </w:r>
      <w:r w:rsidRPr="00721B81">
        <w:rPr>
          <w:b/>
          <w:sz w:val="22"/>
          <w:szCs w:val="22"/>
        </w:rPr>
        <w:t>399</w:t>
      </w:r>
      <w:r w:rsidRPr="00721B81">
        <w:rPr>
          <w:sz w:val="22"/>
          <w:szCs w:val="22"/>
        </w:rPr>
        <w:t xml:space="preserve"> “por medio del cual se pretende la regulación de entornos seguros de drogas”, </w:t>
      </w:r>
      <w:r w:rsidRPr="00721B81">
        <w:rPr>
          <w:b/>
          <w:sz w:val="22"/>
          <w:szCs w:val="22"/>
        </w:rPr>
        <w:t>411</w:t>
      </w:r>
      <w:r w:rsidRPr="00721B81">
        <w:rPr>
          <w:sz w:val="22"/>
          <w:szCs w:val="22"/>
        </w:rPr>
        <w:t xml:space="preserve"> “por medio del cual se prohíbe el consumo de sustancias psicoactivas, incluso de la dosis personal, en espacios públicos del Distrito Capital”, </w:t>
      </w:r>
      <w:r w:rsidRPr="00721B81">
        <w:rPr>
          <w:b/>
          <w:sz w:val="22"/>
          <w:szCs w:val="22"/>
        </w:rPr>
        <w:t>482</w:t>
      </w:r>
      <w:r w:rsidRPr="00721B81">
        <w:rPr>
          <w:sz w:val="22"/>
          <w:szCs w:val="22"/>
        </w:rPr>
        <w:t xml:space="preserve"> “Por el cual se establecen los lineamientos para declarar que los parques distritales, locales estructurantes y de proximidad, así como los entornos de universidades y colegios, sean espacios libres de consumo de psicoactivos en Bogotá”, </w:t>
      </w:r>
      <w:r w:rsidRPr="00721B81">
        <w:rPr>
          <w:b/>
          <w:sz w:val="22"/>
          <w:szCs w:val="22"/>
        </w:rPr>
        <w:t>521</w:t>
      </w:r>
      <w:r w:rsidRPr="00721B81">
        <w:rPr>
          <w:sz w:val="22"/>
          <w:szCs w:val="22"/>
        </w:rPr>
        <w:t xml:space="preserve">  “Por medio del cual se establecen espacios para el consumo de cannabis sativa en el distrito capital y acompañamiento en salud pública”, y </w:t>
      </w:r>
      <w:r w:rsidRPr="00721B81">
        <w:rPr>
          <w:b/>
          <w:sz w:val="22"/>
          <w:szCs w:val="22"/>
        </w:rPr>
        <w:t>522</w:t>
      </w:r>
      <w:r w:rsidRPr="00721B81">
        <w:rPr>
          <w:sz w:val="22"/>
          <w:szCs w:val="22"/>
        </w:rPr>
        <w:t xml:space="preserve"> “Por medio del cual se establecen medidas para la regulación del consumo de sustancias psicoactivas, en parques y zonas específicas del espacio </w:t>
      </w:r>
      <w:r w:rsidR="00721B81" w:rsidRPr="00721B81">
        <w:rPr>
          <w:sz w:val="22"/>
          <w:szCs w:val="22"/>
        </w:rPr>
        <w:t>público “de</w:t>
      </w:r>
      <w:r w:rsidRPr="00721B81">
        <w:rPr>
          <w:sz w:val="22"/>
          <w:szCs w:val="22"/>
        </w:rPr>
        <w:t xml:space="preserve"> 2025, acumulados por unidad de materia. </w:t>
      </w:r>
    </w:p>
    <w:p w14:paraId="7C57F056" w14:textId="2DD654CD" w:rsidR="00124956" w:rsidRPr="00721B81" w:rsidRDefault="00124956">
      <w:pPr>
        <w:jc w:val="both"/>
        <w:rPr>
          <w:sz w:val="22"/>
          <w:szCs w:val="22"/>
        </w:rPr>
      </w:pPr>
    </w:p>
    <w:p w14:paraId="54AC12FE" w14:textId="5EFAE114" w:rsidR="00124956" w:rsidRPr="00721B81" w:rsidRDefault="00A5365E">
      <w:pPr>
        <w:jc w:val="both"/>
        <w:rPr>
          <w:sz w:val="22"/>
          <w:szCs w:val="22"/>
        </w:rPr>
      </w:pPr>
      <w:r w:rsidRPr="00721B81">
        <w:rPr>
          <w:sz w:val="22"/>
          <w:szCs w:val="22"/>
        </w:rPr>
        <w:t xml:space="preserve">Atentos a ustedes, </w:t>
      </w:r>
    </w:p>
    <w:p w14:paraId="0D4DC308" w14:textId="4F5E43D4" w:rsidR="007937B6" w:rsidRDefault="007937B6">
      <w:pPr>
        <w:jc w:val="center"/>
        <w:rPr>
          <w:sz w:val="20"/>
          <w:szCs w:val="20"/>
        </w:rPr>
      </w:pPr>
    </w:p>
    <w:p w14:paraId="01B55FEA" w14:textId="78BDC653" w:rsidR="00721B81" w:rsidRDefault="00721B81">
      <w:pPr>
        <w:jc w:val="center"/>
        <w:rPr>
          <w:sz w:val="20"/>
          <w:szCs w:val="20"/>
        </w:rPr>
      </w:pPr>
    </w:p>
    <w:p w14:paraId="0FE84D71" w14:textId="5999B4E6" w:rsidR="008A0B4D" w:rsidRDefault="008A0B4D" w:rsidP="001B3B80">
      <w:pPr>
        <w:tabs>
          <w:tab w:val="left" w:pos="5376"/>
        </w:tabs>
        <w:rPr>
          <w:sz w:val="20"/>
          <w:szCs w:val="20"/>
        </w:rPr>
      </w:pPr>
    </w:p>
    <w:p w14:paraId="262D3581" w14:textId="77777777" w:rsidR="00124956" w:rsidRDefault="00124956">
      <w:pPr>
        <w:jc w:val="center"/>
        <w:rPr>
          <w:sz w:val="20"/>
          <w:szCs w:val="20"/>
        </w:rPr>
      </w:pPr>
    </w:p>
    <w:p w14:paraId="2F6A50C3" w14:textId="33554467" w:rsidR="00124956" w:rsidRDefault="00A5365E">
      <w:pPr>
        <w:pStyle w:val="Ttulo1"/>
        <w:jc w:val="both"/>
        <w:rPr>
          <w:b/>
          <w:sz w:val="22"/>
          <w:szCs w:val="22"/>
        </w:rPr>
      </w:pPr>
      <w:r>
        <w:rPr>
          <w:rFonts w:ascii="Arial" w:hAnsi="Arial"/>
          <w:b/>
          <w:color w:val="000000"/>
          <w:sz w:val="22"/>
          <w:szCs w:val="22"/>
        </w:rPr>
        <w:lastRenderedPageBreak/>
        <w:t xml:space="preserve">DANIEL FELIPE BRICEÑO MONTES </w:t>
      </w:r>
      <w:r>
        <w:rPr>
          <w:rFonts w:ascii="Arial" w:hAnsi="Arial"/>
          <w:b/>
          <w:color w:val="000000"/>
          <w:sz w:val="22"/>
          <w:szCs w:val="22"/>
        </w:rPr>
        <w:tab/>
      </w:r>
      <w:r>
        <w:rPr>
          <w:rFonts w:ascii="Arial" w:hAnsi="Arial"/>
          <w:b/>
          <w:color w:val="000000"/>
          <w:sz w:val="22"/>
          <w:szCs w:val="22"/>
        </w:rPr>
        <w:tab/>
        <w:t>GERMÁN GARCÍA MAYA</w:t>
      </w:r>
      <w:r>
        <w:rPr>
          <w:rFonts w:ascii="Arial" w:hAnsi="Arial"/>
          <w:b/>
          <w:color w:val="000000"/>
          <w:sz w:val="22"/>
          <w:szCs w:val="22"/>
        </w:rPr>
        <w:tab/>
      </w:r>
      <w:r>
        <w:rPr>
          <w:rFonts w:ascii="Arial" w:hAnsi="Arial"/>
          <w:b/>
          <w:color w:val="000000"/>
          <w:sz w:val="22"/>
          <w:szCs w:val="22"/>
        </w:rPr>
        <w:tab/>
      </w:r>
    </w:p>
    <w:p w14:paraId="1C03C8A8" w14:textId="77777777" w:rsidR="00124956" w:rsidRDefault="00A5365E">
      <w:pPr>
        <w:pBdr>
          <w:top w:val="nil"/>
          <w:left w:val="nil"/>
          <w:bottom w:val="nil"/>
          <w:right w:val="nil"/>
          <w:between w:val="nil"/>
        </w:pBdr>
        <w:spacing w:before="2"/>
        <w:jc w:val="both"/>
        <w:rPr>
          <w:rFonts w:ascii="Times New Roman" w:eastAsia="Times New Roman" w:hAnsi="Times New Roman" w:cs="Times New Roman"/>
          <w:sz w:val="22"/>
          <w:szCs w:val="22"/>
        </w:rPr>
      </w:pPr>
      <w:r>
        <w:rPr>
          <w:sz w:val="22"/>
          <w:szCs w:val="22"/>
        </w:rPr>
        <w:t>Partido Centro Democrático</w:t>
      </w:r>
      <w:r>
        <w:rPr>
          <w:sz w:val="22"/>
          <w:szCs w:val="22"/>
        </w:rPr>
        <w:tab/>
      </w:r>
      <w:r>
        <w:rPr>
          <w:sz w:val="22"/>
          <w:szCs w:val="22"/>
        </w:rPr>
        <w:tab/>
      </w:r>
      <w:r>
        <w:rPr>
          <w:sz w:val="22"/>
          <w:szCs w:val="22"/>
        </w:rPr>
        <w:tab/>
      </w:r>
      <w:r>
        <w:rPr>
          <w:sz w:val="22"/>
          <w:szCs w:val="22"/>
        </w:rPr>
        <w:tab/>
        <w:t>Partido Liberal Colombia</w:t>
      </w:r>
    </w:p>
    <w:p w14:paraId="5835A2CE" w14:textId="77777777" w:rsidR="00124956" w:rsidRDefault="00A5365E">
      <w:pPr>
        <w:pBdr>
          <w:top w:val="nil"/>
          <w:left w:val="nil"/>
          <w:bottom w:val="nil"/>
          <w:right w:val="nil"/>
          <w:between w:val="nil"/>
        </w:pBdr>
        <w:spacing w:before="2"/>
        <w:jc w:val="both"/>
        <w:rPr>
          <w:sz w:val="22"/>
          <w:szCs w:val="22"/>
        </w:rPr>
      </w:pPr>
      <w:r>
        <w:rPr>
          <w:sz w:val="22"/>
          <w:szCs w:val="22"/>
        </w:rPr>
        <w:t>Coordinador ponente</w:t>
      </w:r>
      <w:r>
        <w:rPr>
          <w:sz w:val="22"/>
          <w:szCs w:val="22"/>
        </w:rPr>
        <w:tab/>
      </w:r>
      <w:r>
        <w:rPr>
          <w:sz w:val="22"/>
          <w:szCs w:val="22"/>
        </w:rPr>
        <w:tab/>
      </w:r>
      <w:r>
        <w:rPr>
          <w:sz w:val="22"/>
          <w:szCs w:val="22"/>
        </w:rPr>
        <w:tab/>
      </w:r>
      <w:r>
        <w:rPr>
          <w:sz w:val="22"/>
          <w:szCs w:val="22"/>
        </w:rPr>
        <w:tab/>
      </w:r>
      <w:r>
        <w:rPr>
          <w:sz w:val="22"/>
          <w:szCs w:val="22"/>
        </w:rPr>
        <w:tab/>
      </w:r>
      <w:proofErr w:type="spellStart"/>
      <w:r>
        <w:rPr>
          <w:sz w:val="22"/>
          <w:szCs w:val="22"/>
        </w:rPr>
        <w:t>Ponente</w:t>
      </w:r>
      <w:proofErr w:type="spellEnd"/>
      <w:r>
        <w:br/>
      </w:r>
    </w:p>
    <w:p w14:paraId="1CB3A782" w14:textId="77777777" w:rsidR="00124956" w:rsidRDefault="00124956">
      <w:pPr>
        <w:pStyle w:val="Ttulo1"/>
        <w:ind w:left="119"/>
        <w:jc w:val="both"/>
        <w:rPr>
          <w:b/>
        </w:rPr>
      </w:pPr>
    </w:p>
    <w:p w14:paraId="332DE491" w14:textId="77777777" w:rsidR="00124956" w:rsidRDefault="00A5365E">
      <w:pPr>
        <w:spacing w:line="276" w:lineRule="auto"/>
        <w:jc w:val="center"/>
        <w:rPr>
          <w:b/>
          <w:sz w:val="22"/>
          <w:szCs w:val="22"/>
        </w:rPr>
      </w:pPr>
      <w:r>
        <w:rPr>
          <w:b/>
          <w:sz w:val="22"/>
          <w:szCs w:val="22"/>
        </w:rPr>
        <w:t>PONENCIA PROYECTO DE ACUERDO No. 291, 374, 396, 399, 411, 482, 521 y 522 de 2025</w:t>
      </w:r>
    </w:p>
    <w:p w14:paraId="02A66D50" w14:textId="77777777" w:rsidR="00124956" w:rsidRDefault="00124956">
      <w:pPr>
        <w:spacing w:line="276" w:lineRule="auto"/>
        <w:jc w:val="center"/>
        <w:rPr>
          <w:sz w:val="22"/>
          <w:szCs w:val="22"/>
        </w:rPr>
      </w:pPr>
    </w:p>
    <w:p w14:paraId="45BC5959" w14:textId="77777777" w:rsidR="00124956" w:rsidRDefault="00721B81">
      <w:pPr>
        <w:pBdr>
          <w:top w:val="nil"/>
          <w:left w:val="nil"/>
          <w:bottom w:val="nil"/>
          <w:right w:val="nil"/>
          <w:between w:val="nil"/>
        </w:pBdr>
        <w:spacing w:line="276" w:lineRule="auto"/>
        <w:jc w:val="center"/>
        <w:rPr>
          <w:b/>
          <w:sz w:val="22"/>
          <w:szCs w:val="22"/>
        </w:rPr>
      </w:pPr>
      <w:r>
        <w:rPr>
          <w:b/>
          <w:sz w:val="22"/>
          <w:szCs w:val="22"/>
        </w:rPr>
        <w:t>PROYECTO DE ACUERDO</w:t>
      </w:r>
      <w:r w:rsidR="00A5365E">
        <w:rPr>
          <w:sz w:val="22"/>
          <w:szCs w:val="22"/>
        </w:rPr>
        <w:t xml:space="preserve"> </w:t>
      </w:r>
      <w:r w:rsidR="00A5365E">
        <w:rPr>
          <w:b/>
          <w:sz w:val="22"/>
          <w:szCs w:val="22"/>
        </w:rPr>
        <w:t xml:space="preserve">N. 291 </w:t>
      </w:r>
    </w:p>
    <w:p w14:paraId="65BC8984" w14:textId="77777777" w:rsidR="00124956" w:rsidRDefault="00A5365E">
      <w:pPr>
        <w:pBdr>
          <w:top w:val="nil"/>
          <w:left w:val="nil"/>
          <w:bottom w:val="nil"/>
          <w:right w:val="nil"/>
          <w:between w:val="nil"/>
        </w:pBdr>
        <w:spacing w:line="276" w:lineRule="auto"/>
        <w:jc w:val="center"/>
        <w:rPr>
          <w:b/>
          <w:sz w:val="22"/>
          <w:szCs w:val="22"/>
        </w:rPr>
      </w:pPr>
      <w:r>
        <w:rPr>
          <w:b/>
          <w:sz w:val="22"/>
          <w:szCs w:val="22"/>
        </w:rPr>
        <w:t>“</w:t>
      </w:r>
      <w:r>
        <w:rPr>
          <w:i/>
          <w:sz w:val="22"/>
          <w:szCs w:val="22"/>
        </w:rPr>
        <w:t>Por el cual se busca recuperar los espacios públicos o lugares abiertos al público para que sean seguros y libres de sustancias psicoactivas ilícitas en Bogotá</w:t>
      </w:r>
      <w:r>
        <w:rPr>
          <w:b/>
          <w:sz w:val="22"/>
          <w:szCs w:val="22"/>
        </w:rPr>
        <w:t>"</w:t>
      </w:r>
    </w:p>
    <w:p w14:paraId="0CF48A29" w14:textId="77777777" w:rsidR="00124956" w:rsidRDefault="00124956">
      <w:pPr>
        <w:spacing w:line="276" w:lineRule="auto"/>
        <w:jc w:val="center"/>
        <w:rPr>
          <w:b/>
          <w:sz w:val="22"/>
          <w:szCs w:val="22"/>
        </w:rPr>
      </w:pPr>
    </w:p>
    <w:p w14:paraId="1C650E61" w14:textId="77777777" w:rsidR="00124956" w:rsidRDefault="00A5365E">
      <w:pPr>
        <w:spacing w:line="276" w:lineRule="auto"/>
        <w:jc w:val="center"/>
        <w:rPr>
          <w:b/>
          <w:sz w:val="22"/>
          <w:szCs w:val="22"/>
        </w:rPr>
      </w:pPr>
      <w:r>
        <w:rPr>
          <w:b/>
          <w:sz w:val="22"/>
          <w:szCs w:val="22"/>
        </w:rPr>
        <w:t xml:space="preserve">PROYECTO DE ACUERDO N. 374 </w:t>
      </w:r>
    </w:p>
    <w:p w14:paraId="6BE55DA7" w14:textId="77777777" w:rsidR="00124956" w:rsidRDefault="00A5365E">
      <w:pPr>
        <w:spacing w:line="276" w:lineRule="auto"/>
        <w:jc w:val="center"/>
        <w:rPr>
          <w:b/>
          <w:sz w:val="22"/>
          <w:szCs w:val="22"/>
        </w:rPr>
      </w:pPr>
      <w:r>
        <w:rPr>
          <w:b/>
          <w:sz w:val="22"/>
          <w:szCs w:val="22"/>
        </w:rPr>
        <w:t>“</w:t>
      </w:r>
      <w:r>
        <w:rPr>
          <w:i/>
          <w:sz w:val="22"/>
          <w:szCs w:val="22"/>
        </w:rPr>
        <w:t>por el cual se establecen lineamientos en materia de consumo y distribución de sustancias psicoactivas en lugares con presencia de menores de edad en el distrito capital</w:t>
      </w:r>
      <w:r>
        <w:rPr>
          <w:b/>
          <w:sz w:val="22"/>
          <w:szCs w:val="22"/>
        </w:rPr>
        <w:t>”</w:t>
      </w:r>
    </w:p>
    <w:p w14:paraId="5946B545" w14:textId="77777777" w:rsidR="00124956" w:rsidRDefault="00124956">
      <w:pPr>
        <w:spacing w:line="276" w:lineRule="auto"/>
        <w:jc w:val="center"/>
        <w:rPr>
          <w:b/>
          <w:sz w:val="22"/>
          <w:szCs w:val="22"/>
        </w:rPr>
      </w:pPr>
    </w:p>
    <w:p w14:paraId="08A4FD99" w14:textId="77777777" w:rsidR="00124956" w:rsidRDefault="00A5365E">
      <w:pPr>
        <w:spacing w:line="276" w:lineRule="auto"/>
        <w:jc w:val="center"/>
        <w:rPr>
          <w:b/>
          <w:sz w:val="22"/>
          <w:szCs w:val="22"/>
        </w:rPr>
      </w:pPr>
      <w:r>
        <w:rPr>
          <w:b/>
          <w:sz w:val="22"/>
          <w:szCs w:val="22"/>
        </w:rPr>
        <w:t xml:space="preserve">PROYECTO DE ACUERDO N. 396 </w:t>
      </w:r>
    </w:p>
    <w:p w14:paraId="3CA18EC7" w14:textId="77777777" w:rsidR="00124956" w:rsidRDefault="00A5365E">
      <w:pPr>
        <w:spacing w:line="276" w:lineRule="auto"/>
        <w:jc w:val="center"/>
        <w:rPr>
          <w:b/>
          <w:sz w:val="22"/>
          <w:szCs w:val="22"/>
        </w:rPr>
      </w:pPr>
      <w:r>
        <w:rPr>
          <w:b/>
          <w:sz w:val="22"/>
          <w:szCs w:val="22"/>
        </w:rPr>
        <w:t>“</w:t>
      </w:r>
      <w:r>
        <w:rPr>
          <w:i/>
          <w:sz w:val="22"/>
          <w:szCs w:val="22"/>
        </w:rPr>
        <w:t xml:space="preserve">por medio del cual se institucionaliza y se fortalecen políticas públicas para la atención, prevención y consumo de sustancias psicoactivas en espacios públicos de la ciudad, en el marco de la sentencia c-127 de 2023.” </w:t>
      </w:r>
    </w:p>
    <w:p w14:paraId="1CEF4AFA" w14:textId="77777777" w:rsidR="00124956" w:rsidRDefault="00124956">
      <w:pPr>
        <w:pBdr>
          <w:top w:val="nil"/>
          <w:left w:val="nil"/>
          <w:bottom w:val="nil"/>
          <w:right w:val="nil"/>
          <w:between w:val="nil"/>
        </w:pBdr>
        <w:spacing w:line="276" w:lineRule="auto"/>
        <w:jc w:val="center"/>
        <w:rPr>
          <w:b/>
          <w:sz w:val="22"/>
          <w:szCs w:val="22"/>
        </w:rPr>
      </w:pPr>
    </w:p>
    <w:p w14:paraId="231C14C4" w14:textId="77777777" w:rsidR="00124956" w:rsidRDefault="00124956">
      <w:pPr>
        <w:pBdr>
          <w:top w:val="nil"/>
          <w:left w:val="nil"/>
          <w:bottom w:val="nil"/>
          <w:right w:val="nil"/>
          <w:between w:val="nil"/>
        </w:pBdr>
        <w:spacing w:line="276" w:lineRule="auto"/>
        <w:jc w:val="center"/>
        <w:rPr>
          <w:b/>
          <w:sz w:val="22"/>
          <w:szCs w:val="22"/>
        </w:rPr>
      </w:pPr>
    </w:p>
    <w:p w14:paraId="075562AC" w14:textId="77777777" w:rsidR="00124956" w:rsidRDefault="00A5365E">
      <w:pPr>
        <w:pBdr>
          <w:top w:val="nil"/>
          <w:left w:val="nil"/>
          <w:bottom w:val="nil"/>
          <w:right w:val="nil"/>
          <w:between w:val="nil"/>
        </w:pBdr>
        <w:spacing w:line="276" w:lineRule="auto"/>
        <w:jc w:val="center"/>
        <w:rPr>
          <w:b/>
          <w:sz w:val="22"/>
          <w:szCs w:val="22"/>
        </w:rPr>
      </w:pPr>
      <w:r>
        <w:rPr>
          <w:b/>
          <w:sz w:val="22"/>
          <w:szCs w:val="22"/>
        </w:rPr>
        <w:t xml:space="preserve">PROYECTO DE ACUERDO N. 399 </w:t>
      </w:r>
    </w:p>
    <w:p w14:paraId="71B70E30" w14:textId="77777777" w:rsidR="00124956" w:rsidRDefault="00A5365E">
      <w:pPr>
        <w:pBdr>
          <w:top w:val="nil"/>
          <w:left w:val="nil"/>
          <w:bottom w:val="nil"/>
          <w:right w:val="nil"/>
          <w:between w:val="nil"/>
        </w:pBdr>
        <w:spacing w:line="276" w:lineRule="auto"/>
        <w:jc w:val="center"/>
        <w:rPr>
          <w:b/>
          <w:sz w:val="22"/>
          <w:szCs w:val="22"/>
        </w:rPr>
      </w:pPr>
      <w:r>
        <w:rPr>
          <w:b/>
          <w:sz w:val="22"/>
          <w:szCs w:val="22"/>
        </w:rPr>
        <w:t>“</w:t>
      </w:r>
      <w:r>
        <w:rPr>
          <w:i/>
          <w:sz w:val="22"/>
          <w:szCs w:val="22"/>
        </w:rPr>
        <w:t>por medio del cual se pretende la regulación de entornos seguros de drogas</w:t>
      </w:r>
      <w:r>
        <w:rPr>
          <w:b/>
          <w:sz w:val="22"/>
          <w:szCs w:val="22"/>
        </w:rPr>
        <w:t>”</w:t>
      </w:r>
    </w:p>
    <w:p w14:paraId="16A84000" w14:textId="77777777" w:rsidR="00124956" w:rsidRDefault="00124956">
      <w:pPr>
        <w:spacing w:line="276" w:lineRule="auto"/>
        <w:jc w:val="center"/>
        <w:rPr>
          <w:b/>
          <w:sz w:val="22"/>
          <w:szCs w:val="22"/>
        </w:rPr>
      </w:pPr>
    </w:p>
    <w:p w14:paraId="4FABFD84" w14:textId="77777777" w:rsidR="00124956" w:rsidRDefault="00A5365E">
      <w:pPr>
        <w:spacing w:line="276" w:lineRule="auto"/>
        <w:jc w:val="center"/>
        <w:rPr>
          <w:b/>
          <w:sz w:val="22"/>
          <w:szCs w:val="22"/>
        </w:rPr>
      </w:pPr>
      <w:r>
        <w:rPr>
          <w:b/>
          <w:sz w:val="22"/>
          <w:szCs w:val="22"/>
        </w:rPr>
        <w:t>PROYECTO DE ACUERDO N. 411</w:t>
      </w:r>
    </w:p>
    <w:p w14:paraId="14298FAA" w14:textId="77777777" w:rsidR="00124956" w:rsidRDefault="00A5365E">
      <w:pPr>
        <w:spacing w:line="276" w:lineRule="auto"/>
        <w:jc w:val="center"/>
        <w:rPr>
          <w:b/>
          <w:sz w:val="22"/>
          <w:szCs w:val="22"/>
        </w:rPr>
      </w:pPr>
      <w:r>
        <w:rPr>
          <w:b/>
          <w:sz w:val="22"/>
          <w:szCs w:val="22"/>
        </w:rPr>
        <w:t xml:space="preserve"> “</w:t>
      </w:r>
      <w:r>
        <w:rPr>
          <w:i/>
          <w:sz w:val="22"/>
          <w:szCs w:val="22"/>
        </w:rPr>
        <w:t>por medio del cual se prohíbe el consumo de sustancias psicoactivas, incluso de la dosis personal, en espacios públicos del Distrito Capital</w:t>
      </w:r>
      <w:r>
        <w:rPr>
          <w:b/>
          <w:sz w:val="22"/>
          <w:szCs w:val="22"/>
        </w:rPr>
        <w:t>”</w:t>
      </w:r>
    </w:p>
    <w:p w14:paraId="19793704" w14:textId="77777777" w:rsidR="00124956" w:rsidRDefault="00124956">
      <w:pPr>
        <w:spacing w:line="276" w:lineRule="auto"/>
        <w:jc w:val="center"/>
        <w:rPr>
          <w:b/>
          <w:sz w:val="22"/>
          <w:szCs w:val="22"/>
        </w:rPr>
      </w:pPr>
    </w:p>
    <w:p w14:paraId="5A404827" w14:textId="77777777" w:rsidR="00124956" w:rsidRDefault="00A5365E">
      <w:pPr>
        <w:spacing w:line="276" w:lineRule="auto"/>
        <w:jc w:val="center"/>
        <w:rPr>
          <w:b/>
          <w:sz w:val="22"/>
          <w:szCs w:val="22"/>
        </w:rPr>
      </w:pPr>
      <w:r>
        <w:rPr>
          <w:b/>
          <w:sz w:val="22"/>
          <w:szCs w:val="22"/>
        </w:rPr>
        <w:t>PROYECTO DE ACUERDO N. 482</w:t>
      </w:r>
    </w:p>
    <w:p w14:paraId="6F1CE6BE" w14:textId="77777777" w:rsidR="00124956" w:rsidRDefault="00A5365E">
      <w:pPr>
        <w:spacing w:line="276" w:lineRule="auto"/>
        <w:jc w:val="center"/>
        <w:rPr>
          <w:i/>
          <w:sz w:val="22"/>
          <w:szCs w:val="22"/>
        </w:rPr>
      </w:pPr>
      <w:r>
        <w:rPr>
          <w:i/>
          <w:sz w:val="22"/>
          <w:szCs w:val="22"/>
        </w:rPr>
        <w:t xml:space="preserve"> “Por el cual se establecen los lineamientos para declarar que los parques distritales, locales estructurantes y de proximidad, así como los entornos de universidades y colegios, sean espacios libres de consumo de psicoactivos en Bogotá</w:t>
      </w:r>
      <w:proofErr w:type="gramStart"/>
      <w:r>
        <w:rPr>
          <w:i/>
          <w:sz w:val="22"/>
          <w:szCs w:val="22"/>
        </w:rPr>
        <w:t>” .</w:t>
      </w:r>
      <w:proofErr w:type="gramEnd"/>
    </w:p>
    <w:p w14:paraId="42CCFA6A" w14:textId="77777777" w:rsidR="00124956" w:rsidRDefault="00124956">
      <w:pPr>
        <w:pBdr>
          <w:top w:val="nil"/>
          <w:left w:val="nil"/>
          <w:bottom w:val="nil"/>
          <w:right w:val="nil"/>
          <w:between w:val="nil"/>
        </w:pBdr>
        <w:spacing w:line="276" w:lineRule="auto"/>
        <w:jc w:val="center"/>
        <w:rPr>
          <w:b/>
          <w:sz w:val="22"/>
          <w:szCs w:val="22"/>
        </w:rPr>
      </w:pPr>
    </w:p>
    <w:p w14:paraId="4CAF83DB" w14:textId="77777777" w:rsidR="00124956" w:rsidRDefault="00A5365E">
      <w:pPr>
        <w:pBdr>
          <w:top w:val="nil"/>
          <w:left w:val="nil"/>
          <w:bottom w:val="nil"/>
          <w:right w:val="nil"/>
          <w:between w:val="nil"/>
        </w:pBdr>
        <w:spacing w:line="276" w:lineRule="auto"/>
        <w:jc w:val="center"/>
        <w:rPr>
          <w:b/>
          <w:sz w:val="22"/>
          <w:szCs w:val="22"/>
        </w:rPr>
      </w:pPr>
      <w:r>
        <w:rPr>
          <w:b/>
          <w:sz w:val="22"/>
          <w:szCs w:val="22"/>
        </w:rPr>
        <w:t xml:space="preserve">PROYECTO DE ACUERDO N. 521 </w:t>
      </w:r>
    </w:p>
    <w:p w14:paraId="0462501D" w14:textId="77777777" w:rsidR="00124956" w:rsidRDefault="00A5365E">
      <w:pPr>
        <w:pBdr>
          <w:top w:val="nil"/>
          <w:left w:val="nil"/>
          <w:bottom w:val="nil"/>
          <w:right w:val="nil"/>
          <w:between w:val="nil"/>
        </w:pBdr>
        <w:spacing w:line="276" w:lineRule="auto"/>
        <w:jc w:val="center"/>
        <w:rPr>
          <w:b/>
          <w:sz w:val="22"/>
          <w:szCs w:val="22"/>
        </w:rPr>
      </w:pPr>
      <w:r>
        <w:rPr>
          <w:b/>
          <w:sz w:val="22"/>
          <w:szCs w:val="22"/>
        </w:rPr>
        <w:t>“</w:t>
      </w:r>
      <w:r>
        <w:rPr>
          <w:i/>
          <w:sz w:val="22"/>
          <w:szCs w:val="22"/>
        </w:rPr>
        <w:t>Por medio del cual se establecen espacios para el consumo de cannabis sativa en el distrito capital y acompañamiento en salud pública</w:t>
      </w:r>
      <w:r>
        <w:rPr>
          <w:b/>
          <w:sz w:val="22"/>
          <w:szCs w:val="22"/>
        </w:rPr>
        <w:t>”</w:t>
      </w:r>
    </w:p>
    <w:p w14:paraId="4AA81D0F" w14:textId="77777777" w:rsidR="00124956" w:rsidRDefault="00124956">
      <w:pPr>
        <w:pBdr>
          <w:top w:val="nil"/>
          <w:left w:val="nil"/>
          <w:bottom w:val="nil"/>
          <w:right w:val="nil"/>
          <w:between w:val="nil"/>
        </w:pBdr>
        <w:spacing w:line="276" w:lineRule="auto"/>
        <w:jc w:val="center"/>
        <w:rPr>
          <w:b/>
          <w:sz w:val="22"/>
          <w:szCs w:val="22"/>
        </w:rPr>
      </w:pPr>
    </w:p>
    <w:p w14:paraId="2E6FAEF4" w14:textId="77777777" w:rsidR="00124956" w:rsidRDefault="00124956">
      <w:pPr>
        <w:pBdr>
          <w:top w:val="nil"/>
          <w:left w:val="nil"/>
          <w:bottom w:val="nil"/>
          <w:right w:val="nil"/>
          <w:between w:val="nil"/>
        </w:pBdr>
        <w:spacing w:line="276" w:lineRule="auto"/>
        <w:jc w:val="center"/>
        <w:rPr>
          <w:b/>
          <w:sz w:val="22"/>
          <w:szCs w:val="22"/>
        </w:rPr>
      </w:pPr>
    </w:p>
    <w:p w14:paraId="0D978CB4" w14:textId="77777777" w:rsidR="00721B81" w:rsidRDefault="00721B81">
      <w:pPr>
        <w:pBdr>
          <w:top w:val="nil"/>
          <w:left w:val="nil"/>
          <w:bottom w:val="nil"/>
          <w:right w:val="nil"/>
          <w:between w:val="nil"/>
        </w:pBdr>
        <w:spacing w:line="276" w:lineRule="auto"/>
        <w:jc w:val="center"/>
        <w:rPr>
          <w:b/>
          <w:sz w:val="22"/>
          <w:szCs w:val="22"/>
        </w:rPr>
      </w:pPr>
    </w:p>
    <w:p w14:paraId="09FD8280" w14:textId="77777777" w:rsidR="00721B81" w:rsidRDefault="00721B81">
      <w:pPr>
        <w:pBdr>
          <w:top w:val="nil"/>
          <w:left w:val="nil"/>
          <w:bottom w:val="nil"/>
          <w:right w:val="nil"/>
          <w:between w:val="nil"/>
        </w:pBdr>
        <w:spacing w:line="276" w:lineRule="auto"/>
        <w:jc w:val="center"/>
        <w:rPr>
          <w:b/>
          <w:sz w:val="22"/>
          <w:szCs w:val="22"/>
        </w:rPr>
      </w:pPr>
    </w:p>
    <w:p w14:paraId="5D842950" w14:textId="77777777" w:rsidR="00124956" w:rsidRDefault="00A5365E">
      <w:pPr>
        <w:pBdr>
          <w:top w:val="nil"/>
          <w:left w:val="nil"/>
          <w:bottom w:val="nil"/>
          <w:right w:val="nil"/>
          <w:between w:val="nil"/>
        </w:pBdr>
        <w:spacing w:line="276" w:lineRule="auto"/>
        <w:jc w:val="center"/>
        <w:rPr>
          <w:b/>
          <w:sz w:val="22"/>
          <w:szCs w:val="22"/>
        </w:rPr>
      </w:pPr>
      <w:r>
        <w:rPr>
          <w:b/>
          <w:sz w:val="22"/>
          <w:szCs w:val="22"/>
        </w:rPr>
        <w:t xml:space="preserve">PROYECTO DE ACUERDO N. 522 </w:t>
      </w:r>
    </w:p>
    <w:p w14:paraId="3231C079" w14:textId="77777777" w:rsidR="00124956" w:rsidRDefault="00A5365E">
      <w:pPr>
        <w:pBdr>
          <w:top w:val="nil"/>
          <w:left w:val="nil"/>
          <w:bottom w:val="nil"/>
          <w:right w:val="nil"/>
          <w:between w:val="nil"/>
        </w:pBdr>
        <w:spacing w:line="276" w:lineRule="auto"/>
        <w:jc w:val="center"/>
        <w:rPr>
          <w:b/>
          <w:sz w:val="22"/>
          <w:szCs w:val="22"/>
        </w:rPr>
      </w:pPr>
      <w:r>
        <w:rPr>
          <w:b/>
          <w:sz w:val="22"/>
          <w:szCs w:val="22"/>
        </w:rPr>
        <w:t>“</w:t>
      </w:r>
      <w:r>
        <w:rPr>
          <w:i/>
          <w:sz w:val="22"/>
          <w:szCs w:val="22"/>
        </w:rPr>
        <w:t>Por medio del cual se establecen medidas para la regulación del consumo de sustancias psicoactivas, en parques y zonas específicas del espacio público</w:t>
      </w:r>
      <w:r>
        <w:rPr>
          <w:b/>
          <w:sz w:val="22"/>
          <w:szCs w:val="22"/>
        </w:rPr>
        <w:t>”</w:t>
      </w:r>
    </w:p>
    <w:p w14:paraId="39B1B6B4" w14:textId="77777777" w:rsidR="00124956" w:rsidRDefault="00124956">
      <w:pPr>
        <w:pBdr>
          <w:top w:val="nil"/>
          <w:left w:val="nil"/>
          <w:bottom w:val="nil"/>
          <w:right w:val="nil"/>
          <w:between w:val="nil"/>
        </w:pBdr>
        <w:spacing w:line="276" w:lineRule="auto"/>
        <w:jc w:val="center"/>
        <w:rPr>
          <w:b/>
          <w:sz w:val="22"/>
          <w:szCs w:val="22"/>
        </w:rPr>
      </w:pPr>
    </w:p>
    <w:p w14:paraId="71BADB93" w14:textId="77777777" w:rsidR="00124956" w:rsidRDefault="00124956">
      <w:pPr>
        <w:pBdr>
          <w:top w:val="nil"/>
          <w:left w:val="nil"/>
          <w:bottom w:val="nil"/>
          <w:right w:val="nil"/>
          <w:between w:val="nil"/>
        </w:pBdr>
        <w:spacing w:line="276" w:lineRule="auto"/>
        <w:rPr>
          <w:b/>
          <w:sz w:val="22"/>
          <w:szCs w:val="22"/>
        </w:rPr>
      </w:pPr>
    </w:p>
    <w:p w14:paraId="28867B7B" w14:textId="77777777" w:rsidR="00124956" w:rsidRDefault="00A5365E">
      <w:pPr>
        <w:pBdr>
          <w:top w:val="nil"/>
          <w:left w:val="nil"/>
          <w:bottom w:val="nil"/>
          <w:right w:val="nil"/>
          <w:between w:val="nil"/>
        </w:pBdr>
        <w:spacing w:line="276" w:lineRule="auto"/>
        <w:rPr>
          <w:sz w:val="22"/>
          <w:szCs w:val="22"/>
        </w:rPr>
      </w:pPr>
      <w:r>
        <w:rPr>
          <w:b/>
          <w:sz w:val="22"/>
          <w:szCs w:val="22"/>
          <w:u w:val="single"/>
        </w:rPr>
        <w:t>OBJETO</w:t>
      </w:r>
    </w:p>
    <w:p w14:paraId="4A3BF8DF" w14:textId="77777777" w:rsidR="00124956" w:rsidRDefault="00124956">
      <w:pPr>
        <w:spacing w:line="276" w:lineRule="auto"/>
        <w:rPr>
          <w:b/>
          <w:sz w:val="22"/>
          <w:szCs w:val="22"/>
        </w:rPr>
      </w:pPr>
    </w:p>
    <w:p w14:paraId="79C75F05" w14:textId="77777777" w:rsidR="00124956" w:rsidRDefault="00A5365E">
      <w:pPr>
        <w:spacing w:line="276" w:lineRule="auto"/>
        <w:jc w:val="both"/>
        <w:rPr>
          <w:sz w:val="22"/>
          <w:szCs w:val="22"/>
        </w:rPr>
      </w:pPr>
      <w:r>
        <w:rPr>
          <w:sz w:val="22"/>
          <w:szCs w:val="22"/>
        </w:rPr>
        <w:t xml:space="preserve">Los proyectos de acuerdo acumulados por unidad de materia, tienen como finalidad adoptar medidas que permitan que los espacios públicos como parques o plazoletas, que son de uso frecuente por niños, niñas y adolescentes, así como los entornos escolares, estén libres del consumo, comercialización u ofrecimiento de sustancias psicoactivas, teniendo en cuenta las disposiciones existentes en el Código Nacional de Policía y Convivencia Ciudadana (Ley 1801 de 2016) y la jurisprudencia de la Corte Constitucional. </w:t>
      </w:r>
    </w:p>
    <w:p w14:paraId="7095451D" w14:textId="77777777" w:rsidR="00124956" w:rsidRDefault="00124956">
      <w:pPr>
        <w:spacing w:line="276" w:lineRule="auto"/>
        <w:jc w:val="both"/>
        <w:rPr>
          <w:sz w:val="22"/>
          <w:szCs w:val="22"/>
        </w:rPr>
      </w:pPr>
    </w:p>
    <w:p w14:paraId="298964F2" w14:textId="77777777" w:rsidR="00124956" w:rsidRDefault="00A5365E">
      <w:pPr>
        <w:numPr>
          <w:ilvl w:val="0"/>
          <w:numId w:val="1"/>
        </w:numPr>
        <w:pBdr>
          <w:top w:val="nil"/>
          <w:left w:val="nil"/>
          <w:bottom w:val="nil"/>
          <w:right w:val="nil"/>
          <w:between w:val="nil"/>
        </w:pBdr>
        <w:spacing w:line="276" w:lineRule="auto"/>
        <w:rPr>
          <w:sz w:val="22"/>
          <w:szCs w:val="22"/>
        </w:rPr>
      </w:pPr>
      <w:bookmarkStart w:id="2" w:name="_heading=h.gjdgxs" w:colFirst="0" w:colLast="0"/>
      <w:bookmarkEnd w:id="2"/>
      <w:r>
        <w:rPr>
          <w:b/>
          <w:sz w:val="22"/>
          <w:szCs w:val="22"/>
          <w:u w:val="single"/>
        </w:rPr>
        <w:t>JUSTIFICACIÓN DEL PROYECTO Y ANÁLISIS DE LA INICIATIVA</w:t>
      </w:r>
    </w:p>
    <w:p w14:paraId="16F251B0" w14:textId="77777777" w:rsidR="00124956" w:rsidRDefault="00124956">
      <w:pPr>
        <w:spacing w:line="276" w:lineRule="auto"/>
        <w:rPr>
          <w:sz w:val="22"/>
          <w:szCs w:val="22"/>
        </w:rPr>
      </w:pPr>
    </w:p>
    <w:p w14:paraId="69348222" w14:textId="77777777" w:rsidR="00124956" w:rsidRDefault="00A5365E">
      <w:pPr>
        <w:spacing w:line="276" w:lineRule="auto"/>
        <w:jc w:val="both"/>
        <w:rPr>
          <w:sz w:val="22"/>
          <w:szCs w:val="22"/>
        </w:rPr>
      </w:pPr>
      <w:r>
        <w:rPr>
          <w:sz w:val="22"/>
          <w:szCs w:val="22"/>
        </w:rPr>
        <w:t xml:space="preserve">Dentro de la justificación que proponen los autores, ante la falta de señalización y ante la falta de imposición de comparendos, se ha propagado el expendio y consumo de sustancias psicoactivas en lugares como los entornos escolares, parques, plazas y plazoletas, lo cual influye en el comportamiento de los niños en edad escolar. </w:t>
      </w:r>
    </w:p>
    <w:p w14:paraId="1E715135" w14:textId="77777777" w:rsidR="00124956" w:rsidRDefault="00124956">
      <w:pPr>
        <w:spacing w:line="276" w:lineRule="auto"/>
        <w:jc w:val="both"/>
        <w:rPr>
          <w:sz w:val="22"/>
          <w:szCs w:val="22"/>
        </w:rPr>
      </w:pPr>
    </w:p>
    <w:p w14:paraId="7C452595" w14:textId="77777777" w:rsidR="00124956" w:rsidRDefault="00A5365E">
      <w:pPr>
        <w:spacing w:line="276" w:lineRule="auto"/>
        <w:jc w:val="both"/>
        <w:rPr>
          <w:sz w:val="22"/>
          <w:szCs w:val="22"/>
        </w:rPr>
      </w:pPr>
      <w:r>
        <w:rPr>
          <w:sz w:val="22"/>
          <w:szCs w:val="22"/>
        </w:rPr>
        <w:t>En relación con los entornos escolares, la Oficina Contra la Droga y el Delito de la Organización de Naciones Unidas ha indicado que:</w:t>
      </w:r>
    </w:p>
    <w:p w14:paraId="03BFC257" w14:textId="77777777" w:rsidR="00124956" w:rsidRDefault="00124956">
      <w:pPr>
        <w:spacing w:line="276" w:lineRule="auto"/>
        <w:jc w:val="both"/>
        <w:rPr>
          <w:sz w:val="22"/>
          <w:szCs w:val="22"/>
        </w:rPr>
      </w:pPr>
    </w:p>
    <w:p w14:paraId="6E8F24CC" w14:textId="77777777" w:rsidR="00124956" w:rsidRDefault="00A5365E">
      <w:pPr>
        <w:spacing w:line="276" w:lineRule="auto"/>
        <w:jc w:val="both"/>
        <w:rPr>
          <w:i/>
          <w:sz w:val="22"/>
          <w:szCs w:val="22"/>
        </w:rPr>
      </w:pPr>
      <w:r>
        <w:rPr>
          <w:sz w:val="22"/>
          <w:szCs w:val="22"/>
        </w:rPr>
        <w:t>“</w:t>
      </w:r>
      <w:r>
        <w:rPr>
          <w:i/>
          <w:sz w:val="22"/>
          <w:szCs w:val="22"/>
        </w:rPr>
        <w:t>El entorno escolar y el de las clases constituyen importantes elementos variables que influyen en la eficacia de la educación para la prevención del uso indebido de drogas. Los estudiantes interactúan en el contexto de las clases, cada una de las cuales posee su propio entorno normativo, que fomenta o desalienta determinados comportamientos. Las salas de clase existen dentro del entorno escolar y forman parte de él, y proporcionan el entorno más amplio para todas las actividades de una escuela.</w:t>
      </w:r>
    </w:p>
    <w:p w14:paraId="048391DC" w14:textId="77777777" w:rsidR="00124956" w:rsidRDefault="00124956">
      <w:pPr>
        <w:spacing w:line="276" w:lineRule="auto"/>
        <w:jc w:val="both"/>
        <w:rPr>
          <w:i/>
          <w:sz w:val="22"/>
          <w:szCs w:val="22"/>
        </w:rPr>
      </w:pPr>
    </w:p>
    <w:p w14:paraId="467F6031" w14:textId="77777777" w:rsidR="00124956" w:rsidRDefault="00A5365E">
      <w:pPr>
        <w:spacing w:line="276" w:lineRule="auto"/>
        <w:jc w:val="both"/>
        <w:rPr>
          <w:i/>
          <w:sz w:val="22"/>
          <w:szCs w:val="22"/>
        </w:rPr>
      </w:pPr>
      <w:r>
        <w:rPr>
          <w:i/>
          <w:sz w:val="22"/>
          <w:szCs w:val="22"/>
        </w:rPr>
        <w:t xml:space="preserve">Las escuelas, como instituciones para personas que se hallan en sus años formativos, brindan un entorno estratégico para promover los vínculos comunitarios y las prácticas, normas, y aptitudes que estimulan la salud. Algunas de las características de las escuelas </w:t>
      </w:r>
      <w:r>
        <w:rPr>
          <w:i/>
          <w:sz w:val="22"/>
          <w:szCs w:val="22"/>
        </w:rPr>
        <w:lastRenderedPageBreak/>
        <w:t>que se relacionan con el éxito en las campañas de cambio incluyen la calidad de dirección, la moral de los profesores, su maestría, el entorno escolar y sus recursos.</w:t>
      </w:r>
    </w:p>
    <w:p w14:paraId="1F9A0547" w14:textId="77777777" w:rsidR="00124956" w:rsidRDefault="00124956">
      <w:pPr>
        <w:spacing w:line="276" w:lineRule="auto"/>
        <w:jc w:val="both"/>
        <w:rPr>
          <w:i/>
          <w:sz w:val="22"/>
          <w:szCs w:val="22"/>
        </w:rPr>
      </w:pPr>
    </w:p>
    <w:p w14:paraId="72C94796" w14:textId="77777777" w:rsidR="00124956" w:rsidRDefault="00A5365E">
      <w:pPr>
        <w:spacing w:line="276" w:lineRule="auto"/>
        <w:jc w:val="both"/>
        <w:rPr>
          <w:sz w:val="22"/>
          <w:szCs w:val="22"/>
        </w:rPr>
      </w:pPr>
      <w:r>
        <w:rPr>
          <w:i/>
          <w:sz w:val="22"/>
          <w:szCs w:val="22"/>
        </w:rPr>
        <w:t>El entorno escolar puede influir directamente en la salud y bienestar emotivos, así como en los resultados académicos. El sentimiento de pertenecer a una familia y a una escuela es un importante factor de protección contra los comportamientos de los jóvenes que ponen en peligro su salud</w:t>
      </w:r>
      <w:r>
        <w:rPr>
          <w:sz w:val="22"/>
          <w:szCs w:val="22"/>
        </w:rPr>
        <w:t>.”</w:t>
      </w:r>
    </w:p>
    <w:p w14:paraId="2ECC3AAE" w14:textId="77777777" w:rsidR="00124956" w:rsidRDefault="00124956">
      <w:pPr>
        <w:spacing w:line="276" w:lineRule="auto"/>
        <w:jc w:val="both"/>
        <w:rPr>
          <w:sz w:val="22"/>
          <w:szCs w:val="22"/>
        </w:rPr>
      </w:pPr>
    </w:p>
    <w:p w14:paraId="6BF40258" w14:textId="77777777" w:rsidR="00124956" w:rsidRDefault="00A5365E">
      <w:pPr>
        <w:spacing w:line="276" w:lineRule="auto"/>
        <w:jc w:val="both"/>
        <w:rPr>
          <w:sz w:val="22"/>
          <w:szCs w:val="22"/>
        </w:rPr>
      </w:pPr>
      <w:r>
        <w:rPr>
          <w:sz w:val="22"/>
          <w:szCs w:val="22"/>
        </w:rPr>
        <w:t xml:space="preserve">Este hecho resulta muy importante en la medida en que uno de los aspectos que señalan los autores de las iniciativas tiene que ver con que los niños, niñas, adolescentes o jóvenes en edad escolar tienen que presenciar a menudo la venta y consumo de estupefacientes en sus entornos inmediatos, lo cual además de aumentar el riesgo de inseguridad, normaliza el consumo, influyendo esto en la vida cotidiana de ellos mismos. </w:t>
      </w:r>
    </w:p>
    <w:p w14:paraId="0B0AE1B5" w14:textId="77777777" w:rsidR="00124956" w:rsidRDefault="00124956">
      <w:pPr>
        <w:spacing w:line="276" w:lineRule="auto"/>
        <w:jc w:val="both"/>
        <w:rPr>
          <w:sz w:val="22"/>
          <w:szCs w:val="22"/>
        </w:rPr>
      </w:pPr>
    </w:p>
    <w:p w14:paraId="3B819A6C" w14:textId="77777777" w:rsidR="00124956" w:rsidRDefault="00A5365E">
      <w:pPr>
        <w:spacing w:line="276" w:lineRule="auto"/>
        <w:jc w:val="both"/>
        <w:rPr>
          <w:sz w:val="22"/>
          <w:szCs w:val="22"/>
        </w:rPr>
      </w:pPr>
      <w:r>
        <w:rPr>
          <w:sz w:val="22"/>
          <w:szCs w:val="22"/>
        </w:rPr>
        <w:t>De la misma manera, los entornos asociados a los escenarios deportivos o recreativos como coliseos, estadios, centros deportivos, parques de toda escala, así como los espacios públicos multitudinarios como plazas o plazoletas, espacios del Sistema Integrado de Transporte Masivo y las instituciones prestadoras de servicios de salud o protección social, requieren que exista un entorno de protección que ya de hecho está contenido en el decreto Distrital 825 de 2019.</w:t>
      </w:r>
    </w:p>
    <w:p w14:paraId="760DE784" w14:textId="77777777" w:rsidR="00124956" w:rsidRDefault="00124956">
      <w:pPr>
        <w:spacing w:line="276" w:lineRule="auto"/>
        <w:jc w:val="both"/>
        <w:rPr>
          <w:sz w:val="22"/>
          <w:szCs w:val="22"/>
        </w:rPr>
      </w:pPr>
    </w:p>
    <w:p w14:paraId="0E779B55" w14:textId="77777777" w:rsidR="00124956" w:rsidRDefault="00A5365E">
      <w:pPr>
        <w:spacing w:line="276" w:lineRule="auto"/>
        <w:jc w:val="both"/>
        <w:rPr>
          <w:sz w:val="22"/>
          <w:szCs w:val="22"/>
        </w:rPr>
      </w:pPr>
      <w:r>
        <w:rPr>
          <w:sz w:val="22"/>
          <w:szCs w:val="22"/>
        </w:rPr>
        <w:t xml:space="preserve">Tener claridad sobre las áreas de consumo y las medidas correctivas que pueden imponerse en los lugares ya regulados como prohibidos en la normatividad vigente, es un paso fundamental para lograr la disminución del consumo en niños, niñas y adolescentes. Por lo tanto, estos proyectos acumulados por unidad de materia resultan de gran importancia para la armonía en el uso de espacios públicos y el mejoramiento de la seguridad del entorno. </w:t>
      </w:r>
    </w:p>
    <w:p w14:paraId="1D8EC068" w14:textId="77777777" w:rsidR="00124956" w:rsidRDefault="00124956">
      <w:pPr>
        <w:spacing w:line="276" w:lineRule="auto"/>
        <w:jc w:val="both"/>
        <w:rPr>
          <w:sz w:val="22"/>
          <w:szCs w:val="22"/>
        </w:rPr>
      </w:pPr>
    </w:p>
    <w:p w14:paraId="087815EC" w14:textId="77777777" w:rsidR="00124956" w:rsidRDefault="00A5365E">
      <w:pPr>
        <w:numPr>
          <w:ilvl w:val="0"/>
          <w:numId w:val="3"/>
        </w:numPr>
        <w:spacing w:after="160"/>
        <w:ind w:right="-567"/>
        <w:jc w:val="both"/>
        <w:rPr>
          <w:b/>
          <w:sz w:val="22"/>
          <w:szCs w:val="22"/>
        </w:rPr>
      </w:pPr>
      <w:r>
        <w:rPr>
          <w:b/>
          <w:sz w:val="22"/>
          <w:szCs w:val="22"/>
        </w:rPr>
        <w:t>ANTECEDENTES </w:t>
      </w:r>
    </w:p>
    <w:p w14:paraId="01EDC4CC" w14:textId="77777777" w:rsidR="00124956" w:rsidRDefault="00124956">
      <w:pPr>
        <w:rPr>
          <w:rFonts w:ascii="Times New Roman" w:eastAsia="Times New Roman" w:hAnsi="Times New Roman" w:cs="Times New Roman"/>
        </w:rPr>
      </w:pPr>
    </w:p>
    <w:p w14:paraId="19A37338" w14:textId="77777777" w:rsidR="00124956" w:rsidRDefault="00A5365E">
      <w:pPr>
        <w:ind w:right="-567"/>
        <w:jc w:val="both"/>
        <w:rPr>
          <w:rFonts w:ascii="Times New Roman" w:eastAsia="Times New Roman" w:hAnsi="Times New Roman" w:cs="Times New Roman"/>
        </w:rPr>
      </w:pPr>
      <w:r>
        <w:rPr>
          <w:sz w:val="22"/>
          <w:szCs w:val="22"/>
        </w:rPr>
        <w:t>De acuerdo con los autores, pueden tomarse como antecedentes a la iniciativa planteada, los siguientes:</w:t>
      </w:r>
    </w:p>
    <w:p w14:paraId="2E87EC29"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br/>
      </w:r>
      <w:r>
        <w:rPr>
          <w:sz w:val="22"/>
          <w:szCs w:val="22"/>
        </w:rPr>
        <w:t>Proyecto No. 018 del 4-02-16 "</w:t>
      </w:r>
      <w:r>
        <w:rPr>
          <w:i/>
          <w:sz w:val="22"/>
          <w:szCs w:val="22"/>
        </w:rPr>
        <w:t>Por medio del cual se adiciona un Título Nuevo al Acuerdo 79 de 2003, que prohíbe la distribución, comercialización, uso, consumo, publicidad o cualquier modalidad de promoción, de los Sistemas Electrónicos de Administración de Nicotina SEAN</w:t>
      </w:r>
      <w:r>
        <w:rPr>
          <w:sz w:val="22"/>
          <w:szCs w:val="22"/>
        </w:rPr>
        <w:t>”</w:t>
      </w:r>
    </w:p>
    <w:p w14:paraId="2F7BAFF2"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lastRenderedPageBreak/>
        <w:t>Proyecto No. 301 del 21 de julio de 2016</w:t>
      </w:r>
      <w:r>
        <w:rPr>
          <w:sz w:val="22"/>
          <w:szCs w:val="22"/>
        </w:rPr>
        <w:tab/>
        <w:t>“</w:t>
      </w:r>
      <w:r>
        <w:rPr>
          <w:i/>
          <w:sz w:val="22"/>
          <w:szCs w:val="22"/>
        </w:rPr>
        <w:t>Por medio del cual se establece el programa de prevención de consumo de sustancias psicoactivas en los establecimientos educativos del Distrito Capital</w:t>
      </w:r>
      <w:r>
        <w:rPr>
          <w:sz w:val="22"/>
          <w:szCs w:val="22"/>
        </w:rPr>
        <w:t>.”</w:t>
      </w:r>
    </w:p>
    <w:p w14:paraId="3719A298"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No.453 del 23 de septiembre de 2016 “</w:t>
      </w:r>
      <w:r>
        <w:rPr>
          <w:i/>
          <w:sz w:val="22"/>
          <w:szCs w:val="22"/>
        </w:rPr>
        <w:t>Por medio del cual se establece el programa de prevención de consumo de sustancias psicoactivas en los establecimientos educativos del Distrito Capital.</w:t>
      </w:r>
      <w:r>
        <w:rPr>
          <w:sz w:val="22"/>
          <w:szCs w:val="22"/>
        </w:rPr>
        <w:t>”</w:t>
      </w:r>
    </w:p>
    <w:p w14:paraId="6D7F663A"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147 de 10 de febrero de 2.017 "</w:t>
      </w:r>
      <w:r>
        <w:rPr>
          <w:i/>
          <w:sz w:val="22"/>
          <w:szCs w:val="22"/>
        </w:rPr>
        <w:t>Por medio del cual se promueven acciones para prevenir el consumo de sustancias psicoactivas lícitas e [ilícitas en el Distrito Capital</w:t>
      </w:r>
      <w:r>
        <w:rPr>
          <w:sz w:val="22"/>
          <w:szCs w:val="22"/>
        </w:rPr>
        <w:t>"</w:t>
      </w:r>
    </w:p>
    <w:p w14:paraId="4B81A413" w14:textId="77777777" w:rsidR="00124956" w:rsidRDefault="00A5365E">
      <w:pPr>
        <w:numPr>
          <w:ilvl w:val="0"/>
          <w:numId w:val="5"/>
        </w:numPr>
        <w:pBdr>
          <w:top w:val="nil"/>
          <w:left w:val="nil"/>
          <w:bottom w:val="nil"/>
          <w:right w:val="nil"/>
          <w:between w:val="nil"/>
        </w:pBdr>
        <w:jc w:val="both"/>
        <w:rPr>
          <w:b/>
          <w:sz w:val="22"/>
          <w:szCs w:val="22"/>
        </w:rPr>
      </w:pPr>
      <w:r>
        <w:rPr>
          <w:sz w:val="22"/>
          <w:szCs w:val="22"/>
        </w:rPr>
        <w:t>Proyectos Nos. 177 - 215 - 244. Acumulados por Unidad de Materia, así:</w:t>
      </w:r>
      <w:r>
        <w:rPr>
          <w:rFonts w:ascii="Times New Roman" w:eastAsia="Times New Roman" w:hAnsi="Times New Roman" w:cs="Times New Roman"/>
        </w:rPr>
        <w:t xml:space="preserve"> </w:t>
      </w:r>
      <w:r>
        <w:rPr>
          <w:sz w:val="22"/>
          <w:szCs w:val="22"/>
        </w:rPr>
        <w:t>“</w:t>
      </w:r>
      <w:r>
        <w:rPr>
          <w:i/>
          <w:sz w:val="22"/>
          <w:szCs w:val="22"/>
        </w:rPr>
        <w:t>Por medio del cual se modifica el Acuerdo 376 de 2009, mediante el cual se establecen lineamientos para política pública Distrital para la prevención del consumo de tabaco, alcohol y otras sustancias psicoactivas en niños, niñas y adolescentes en Bogotá</w:t>
      </w:r>
      <w:r>
        <w:rPr>
          <w:sz w:val="22"/>
          <w:szCs w:val="22"/>
        </w:rPr>
        <w:t>”; “</w:t>
      </w:r>
      <w:r>
        <w:rPr>
          <w:i/>
          <w:sz w:val="22"/>
          <w:szCs w:val="22"/>
        </w:rPr>
        <w:t>Por medio del cual se regula la organización y clasificación de personas y comunidades consumidoras de sustancias psicoactivas</w:t>
      </w:r>
      <w:r>
        <w:rPr>
          <w:sz w:val="22"/>
          <w:szCs w:val="22"/>
        </w:rPr>
        <w:t>”; y,  "</w:t>
      </w:r>
      <w:r>
        <w:rPr>
          <w:i/>
          <w:sz w:val="22"/>
          <w:szCs w:val="22"/>
        </w:rPr>
        <w:t>Por medio del cual se promueven acciones para prevenir el consumo de sustancias psicoactivas lícitas e ilícitas en el Distrito Capital</w:t>
      </w:r>
      <w:r>
        <w:rPr>
          <w:sz w:val="22"/>
          <w:szCs w:val="22"/>
        </w:rPr>
        <w:t>”</w:t>
      </w:r>
    </w:p>
    <w:p w14:paraId="4780410C"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416 del 28 de junio de 2017</w:t>
      </w:r>
      <w:r>
        <w:rPr>
          <w:sz w:val="22"/>
          <w:szCs w:val="22"/>
        </w:rPr>
        <w:tab/>
        <w:t>"</w:t>
      </w:r>
      <w:r>
        <w:rPr>
          <w:i/>
          <w:sz w:val="22"/>
          <w:szCs w:val="22"/>
        </w:rPr>
        <w:t>Por medio del cual se promueven acciones para prevenir el consumo de sustancias psicoactivas lícitas e ilícitas en el Distrito Capital</w:t>
      </w:r>
      <w:r>
        <w:rPr>
          <w:sz w:val="22"/>
          <w:szCs w:val="22"/>
        </w:rPr>
        <w:t>”</w:t>
      </w:r>
    </w:p>
    <w:p w14:paraId="1E4C4287"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450 del 24 de julio de 2017 “</w:t>
      </w:r>
      <w:r>
        <w:rPr>
          <w:i/>
          <w:sz w:val="22"/>
          <w:szCs w:val="22"/>
        </w:rPr>
        <w:t>Por medio del cual se modifica el Acuerdo 376 de 2009” Mediante el cual se establecen lineamientos para la Política Pública Distrital para la prevención del consumo de tabaco, alcohol y otras sustancias psicoactivas en niños, niñas y adolescentes en Bogotá</w:t>
      </w:r>
      <w:r>
        <w:rPr>
          <w:sz w:val="22"/>
          <w:szCs w:val="22"/>
        </w:rPr>
        <w:t>”</w:t>
      </w:r>
    </w:p>
    <w:p w14:paraId="6EA0EE5C"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635 del 07 de noviembre de 2017 "</w:t>
      </w:r>
      <w:r>
        <w:rPr>
          <w:i/>
          <w:sz w:val="22"/>
          <w:szCs w:val="22"/>
        </w:rPr>
        <w:t>Por medio del cual se promueve acciones de comunicación para prevenir y atender el consumo de sustancias psicoactivas legales e ilegales en el Distrito Capital</w:t>
      </w:r>
      <w:r>
        <w:rPr>
          <w:sz w:val="22"/>
          <w:szCs w:val="22"/>
        </w:rPr>
        <w:t>"</w:t>
      </w:r>
    </w:p>
    <w:p w14:paraId="2EE53DE7" w14:textId="77777777" w:rsidR="00124956" w:rsidRDefault="00A5365E">
      <w:pPr>
        <w:numPr>
          <w:ilvl w:val="0"/>
          <w:numId w:val="5"/>
        </w:numPr>
        <w:pBdr>
          <w:top w:val="nil"/>
          <w:left w:val="nil"/>
          <w:bottom w:val="nil"/>
          <w:right w:val="nil"/>
          <w:between w:val="nil"/>
        </w:pBdr>
        <w:jc w:val="both"/>
        <w:rPr>
          <w:b/>
          <w:sz w:val="22"/>
          <w:szCs w:val="22"/>
        </w:rPr>
      </w:pPr>
      <w:r>
        <w:rPr>
          <w:sz w:val="22"/>
          <w:szCs w:val="22"/>
        </w:rPr>
        <w:t>Proyectos Nos. 19 - 106 - 111 de enero de 2.018, Acumulados por Unidad de Materia, así: “</w:t>
      </w:r>
      <w:r>
        <w:rPr>
          <w:i/>
          <w:sz w:val="22"/>
          <w:szCs w:val="22"/>
        </w:rPr>
        <w:t>Por medio del cual se modifica el acuerdo 376 de 2009” mediante el cual se establecen lineamientos para la política pública distrital para la prevención del consumo de tabaco, alcohol y otras sustancias psicoactivas en niños, niñas y adolescentes en Bogotá” </w:t>
      </w:r>
      <w:r>
        <w:rPr>
          <w:b/>
          <w:i/>
          <w:sz w:val="22"/>
          <w:szCs w:val="22"/>
        </w:rPr>
        <w:t xml:space="preserve">; </w:t>
      </w:r>
      <w:r>
        <w:rPr>
          <w:i/>
          <w:sz w:val="22"/>
          <w:szCs w:val="22"/>
        </w:rPr>
        <w:t>“Por medio del cual se regula la organización y clasificación de personas y comunidades consumidoras de sustancias psicoactivas”; "Por medio del cual se promueven acciones de comunicación para prevenir y atender el consumo de sustancias psicoactivas legales e ilegales en el distrito capital</w:t>
      </w:r>
      <w:r>
        <w:rPr>
          <w:sz w:val="22"/>
          <w:szCs w:val="22"/>
        </w:rPr>
        <w:t>”</w:t>
      </w:r>
    </w:p>
    <w:p w14:paraId="2B8491C6" w14:textId="77777777" w:rsidR="00124956" w:rsidRDefault="00A5365E">
      <w:pPr>
        <w:numPr>
          <w:ilvl w:val="0"/>
          <w:numId w:val="5"/>
        </w:numPr>
        <w:pBdr>
          <w:top w:val="nil"/>
          <w:left w:val="nil"/>
          <w:bottom w:val="nil"/>
          <w:right w:val="nil"/>
          <w:between w:val="nil"/>
        </w:pBdr>
        <w:jc w:val="both"/>
        <w:rPr>
          <w:b/>
          <w:sz w:val="22"/>
          <w:szCs w:val="22"/>
        </w:rPr>
      </w:pPr>
      <w:r>
        <w:rPr>
          <w:sz w:val="22"/>
          <w:szCs w:val="22"/>
        </w:rPr>
        <w:t>Proyecto No. 206 del 23 de abril de 2018 "</w:t>
      </w:r>
      <w:r>
        <w:rPr>
          <w:i/>
          <w:sz w:val="22"/>
          <w:szCs w:val="22"/>
        </w:rPr>
        <w:t>Por medio del cual se promueven acciones de comunicación para prevenir y atender el consumo de sustancias psicoactivas legales e ilegales en el distrito capital</w:t>
      </w:r>
      <w:r>
        <w:rPr>
          <w:sz w:val="22"/>
          <w:szCs w:val="22"/>
        </w:rPr>
        <w:t>”</w:t>
      </w:r>
    </w:p>
    <w:p w14:paraId="17D91E04"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No.416 del 17 de septiembre de 2018.</w:t>
      </w:r>
      <w:r>
        <w:rPr>
          <w:sz w:val="22"/>
          <w:szCs w:val="22"/>
        </w:rPr>
        <w:tab/>
        <w:t>“</w:t>
      </w:r>
      <w:r>
        <w:rPr>
          <w:i/>
          <w:sz w:val="22"/>
          <w:szCs w:val="22"/>
        </w:rPr>
        <w:t xml:space="preserve">Por medio del cual se modifica el Acuerdo 376 de 2009” Mediante el cual se establecen lineamientos para la Política </w:t>
      </w:r>
      <w:r>
        <w:rPr>
          <w:i/>
          <w:sz w:val="22"/>
          <w:szCs w:val="22"/>
        </w:rPr>
        <w:lastRenderedPageBreak/>
        <w:t>Pública Distrital para la prevención del consumo de tabaco, alcohol y otras sustancias psicoactivas en niños, niñas y adolescentes en Bogotá</w:t>
      </w:r>
      <w:r>
        <w:rPr>
          <w:sz w:val="22"/>
          <w:szCs w:val="22"/>
        </w:rPr>
        <w:t>”</w:t>
      </w:r>
    </w:p>
    <w:p w14:paraId="7F61450F"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536 del 30 de noviembre de 2018 "</w:t>
      </w:r>
      <w:r>
        <w:rPr>
          <w:i/>
          <w:sz w:val="22"/>
          <w:szCs w:val="22"/>
        </w:rPr>
        <w:t>Por medio del cual se dictan para la creación de un Sistema de Información Tecnológico para la prevención del consumo de sustancias psicoactivas en las Instituciones Educativas del Distrito Capital</w:t>
      </w:r>
      <w:r>
        <w:rPr>
          <w:sz w:val="22"/>
          <w:szCs w:val="22"/>
        </w:rPr>
        <w:t>".</w:t>
      </w:r>
    </w:p>
    <w:p w14:paraId="51A346D6"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148 del 19 de marzo de 2.019 "</w:t>
      </w:r>
      <w:r>
        <w:rPr>
          <w:i/>
          <w:sz w:val="22"/>
          <w:szCs w:val="22"/>
        </w:rPr>
        <w:t>Por medio del cual se dictan lineamientos para la creación de un sistema de información Tecnológico para la prevención del consumo de sustancias psicoactivas en las Instituciones Educativas del Distrito Capital</w:t>
      </w:r>
      <w:r>
        <w:rPr>
          <w:sz w:val="22"/>
          <w:szCs w:val="22"/>
        </w:rPr>
        <w:t>"</w:t>
      </w:r>
    </w:p>
    <w:p w14:paraId="7FE15947"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286 del 25 de junio de 2019 "</w:t>
      </w:r>
      <w:r>
        <w:rPr>
          <w:i/>
          <w:sz w:val="22"/>
          <w:szCs w:val="22"/>
        </w:rPr>
        <w:t>Por el cual se establecen y se dictan medidas de seguridad y educación en contra del consumo de sustancias psicoactivas en parques públicos y colegios del Distrito Capital</w:t>
      </w:r>
      <w:r>
        <w:rPr>
          <w:sz w:val="22"/>
          <w:szCs w:val="22"/>
        </w:rPr>
        <w:t>".</w:t>
      </w:r>
    </w:p>
    <w:p w14:paraId="032AFB52"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162 del 22 de junio de 2020 “</w:t>
      </w:r>
      <w:r>
        <w:rPr>
          <w:i/>
          <w:sz w:val="22"/>
          <w:szCs w:val="22"/>
        </w:rPr>
        <w:t>Por medio del cual se establece atención social a la población adulta habitante de calle del Distrito Capital sujeta a medida de traslado por protección que se encuentre en condición farmacodependiente o en consumo ocasional de sustancias psicoactivas y se dictan otras disposiciones</w:t>
      </w:r>
      <w:r>
        <w:rPr>
          <w:sz w:val="22"/>
          <w:szCs w:val="22"/>
        </w:rPr>
        <w:t>”</w:t>
      </w:r>
    </w:p>
    <w:p w14:paraId="22F83C74"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222 del 9 de julio de 2020 “</w:t>
      </w:r>
      <w:r>
        <w:rPr>
          <w:i/>
          <w:sz w:val="22"/>
          <w:szCs w:val="22"/>
        </w:rPr>
        <w:t>Por medio del cual se establecen acciones y talleres de vocación profesional, técnica y prevención de consumo de drogas en las casas de juventud de Bogotá y se dictan otras disposiciones</w:t>
      </w:r>
      <w:r>
        <w:rPr>
          <w:sz w:val="22"/>
          <w:szCs w:val="22"/>
        </w:rPr>
        <w:t>”</w:t>
      </w:r>
    </w:p>
    <w:p w14:paraId="2833E272"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445 del 2021 "</w:t>
      </w:r>
      <w:r>
        <w:rPr>
          <w:i/>
          <w:sz w:val="22"/>
          <w:szCs w:val="22"/>
        </w:rPr>
        <w:t>Por el cual se integra el deporte en las estrategias de prevención de la delincuencia, la violencia y el consumo de sustancias psicoactivas dirigidas a niños, niñas, adolescentes y la juventud en el Distrito Capital.</w:t>
      </w:r>
      <w:r>
        <w:rPr>
          <w:sz w:val="22"/>
          <w:szCs w:val="22"/>
        </w:rPr>
        <w:t>"</w:t>
      </w:r>
    </w:p>
    <w:p w14:paraId="6982F1A6"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425 del año 2021 "</w:t>
      </w:r>
      <w:r>
        <w:rPr>
          <w:i/>
          <w:sz w:val="22"/>
          <w:szCs w:val="22"/>
        </w:rPr>
        <w:t>Por medio del cual se regula el consumo, porte y distribución de sustancias psicoactivas en el espacio público</w:t>
      </w:r>
      <w:r>
        <w:rPr>
          <w:sz w:val="22"/>
          <w:szCs w:val="22"/>
        </w:rPr>
        <w:t>"</w:t>
      </w:r>
    </w:p>
    <w:p w14:paraId="5F7D5D05"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382 del año 2021 "</w:t>
      </w:r>
      <w:r>
        <w:rPr>
          <w:i/>
          <w:sz w:val="22"/>
          <w:szCs w:val="22"/>
        </w:rPr>
        <w:t>Por medio del cual se regula el consumo, porte y distribución de sustancias psicoactivas en el espacio público</w:t>
      </w:r>
      <w:r>
        <w:rPr>
          <w:sz w:val="22"/>
          <w:szCs w:val="22"/>
        </w:rPr>
        <w:t>"</w:t>
      </w:r>
    </w:p>
    <w:p w14:paraId="67668259"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286 del año 2021 "</w:t>
      </w:r>
      <w:r>
        <w:rPr>
          <w:i/>
          <w:sz w:val="22"/>
          <w:szCs w:val="22"/>
        </w:rPr>
        <w:t>Por medio del cual se establecen acciones programas talleres socio ocupacionales y prevención de consumo de drogas o sustancias psicoactivas en las casas de juventud de Bogotá y se dictan otras disposiciones</w:t>
      </w:r>
      <w:r>
        <w:rPr>
          <w:sz w:val="22"/>
          <w:szCs w:val="22"/>
        </w:rPr>
        <w:t>"</w:t>
      </w:r>
    </w:p>
    <w:p w14:paraId="62A381FF"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 No. 259 del año 2021“</w:t>
      </w:r>
      <w:r>
        <w:rPr>
          <w:i/>
          <w:sz w:val="22"/>
          <w:szCs w:val="22"/>
        </w:rPr>
        <w:t>Por el cual se integra el deporte en las estrategias de prevención de la delincuencia, la violencia y el consumo de sustancias psicoactivas dirigidas a niños, niñas, adolescentes y la juventud en el Distrito Capital</w:t>
      </w:r>
      <w:r>
        <w:rPr>
          <w:sz w:val="22"/>
          <w:szCs w:val="22"/>
        </w:rPr>
        <w:t>”</w:t>
      </w:r>
    </w:p>
    <w:p w14:paraId="35BF0288" w14:textId="77777777" w:rsidR="00124956" w:rsidRDefault="00A5365E">
      <w:pPr>
        <w:numPr>
          <w:ilvl w:val="0"/>
          <w:numId w:val="5"/>
        </w:numPr>
        <w:pBdr>
          <w:top w:val="nil"/>
          <w:left w:val="nil"/>
          <w:bottom w:val="nil"/>
          <w:right w:val="nil"/>
          <w:between w:val="nil"/>
        </w:pBdr>
        <w:jc w:val="both"/>
        <w:rPr>
          <w:rFonts w:ascii="Times New Roman" w:eastAsia="Times New Roman" w:hAnsi="Times New Roman" w:cs="Times New Roman"/>
        </w:rPr>
      </w:pPr>
      <w:r>
        <w:rPr>
          <w:sz w:val="22"/>
          <w:szCs w:val="22"/>
        </w:rPr>
        <w:t>Proyectos Nos. 030, 136 y 283 del año 2022 “</w:t>
      </w:r>
      <w:r>
        <w:rPr>
          <w:i/>
          <w:sz w:val="22"/>
          <w:szCs w:val="22"/>
        </w:rPr>
        <w:t>Por el cual se formula una estrategia de articulación de entidades distritales para la prevención de la delincuencia, la violencia y el consumo de sustancias psicoactivas dirigidas a niños, niñas, adolescentes y la juventud en el distrito capital, mediante la promoción del deporte</w:t>
      </w:r>
      <w:r>
        <w:rPr>
          <w:sz w:val="22"/>
          <w:szCs w:val="22"/>
        </w:rPr>
        <w:t>”</w:t>
      </w:r>
    </w:p>
    <w:p w14:paraId="7BD0EEA6" w14:textId="77777777" w:rsidR="00124956" w:rsidRDefault="00124956">
      <w:pPr>
        <w:spacing w:line="276" w:lineRule="auto"/>
        <w:jc w:val="both"/>
        <w:rPr>
          <w:sz w:val="22"/>
          <w:szCs w:val="22"/>
        </w:rPr>
      </w:pPr>
    </w:p>
    <w:p w14:paraId="19604EF1" w14:textId="77777777" w:rsidR="00124956" w:rsidRDefault="00A5365E">
      <w:pPr>
        <w:numPr>
          <w:ilvl w:val="0"/>
          <w:numId w:val="1"/>
        </w:numPr>
        <w:rPr>
          <w:sz w:val="22"/>
          <w:szCs w:val="22"/>
        </w:rPr>
      </w:pPr>
      <w:r>
        <w:rPr>
          <w:b/>
          <w:sz w:val="22"/>
          <w:szCs w:val="22"/>
          <w:u w:val="single"/>
        </w:rPr>
        <w:lastRenderedPageBreak/>
        <w:t>MARCO JURÍDICO DE LA INICIATIVA</w:t>
      </w:r>
    </w:p>
    <w:p w14:paraId="1EC1381D" w14:textId="77777777" w:rsidR="00124956" w:rsidRDefault="00124956">
      <w:pPr>
        <w:rPr>
          <w:b/>
          <w:sz w:val="22"/>
          <w:szCs w:val="22"/>
          <w:u w:val="single"/>
        </w:rPr>
      </w:pPr>
    </w:p>
    <w:p w14:paraId="75926BBA" w14:textId="77777777" w:rsidR="00124956" w:rsidRDefault="00124956">
      <w:pPr>
        <w:rPr>
          <w:b/>
          <w:sz w:val="22"/>
          <w:szCs w:val="22"/>
          <w:u w:val="single"/>
        </w:rPr>
      </w:pPr>
    </w:p>
    <w:p w14:paraId="0D3BAB72" w14:textId="77777777" w:rsidR="00124956" w:rsidRDefault="00A5365E">
      <w:pPr>
        <w:numPr>
          <w:ilvl w:val="0"/>
          <w:numId w:val="4"/>
        </w:numPr>
        <w:jc w:val="both"/>
        <w:rPr>
          <w:b/>
          <w:sz w:val="22"/>
          <w:szCs w:val="22"/>
        </w:rPr>
      </w:pPr>
      <w:r>
        <w:rPr>
          <w:b/>
          <w:sz w:val="22"/>
          <w:szCs w:val="22"/>
          <w:u w:val="single"/>
        </w:rPr>
        <w:t>ORDEN CONSTITUCIONAL</w:t>
      </w:r>
    </w:p>
    <w:p w14:paraId="452CE50B" w14:textId="77777777" w:rsidR="00124956" w:rsidRDefault="00124956">
      <w:pPr>
        <w:jc w:val="both"/>
        <w:rPr>
          <w:b/>
          <w:sz w:val="22"/>
          <w:szCs w:val="22"/>
          <w:u w:val="single"/>
        </w:rPr>
      </w:pPr>
    </w:p>
    <w:p w14:paraId="665BAC6A" w14:textId="77777777" w:rsidR="00124956" w:rsidRDefault="00A5365E">
      <w:pPr>
        <w:jc w:val="both"/>
        <w:rPr>
          <w:sz w:val="22"/>
          <w:szCs w:val="22"/>
        </w:rPr>
      </w:pPr>
      <w:r>
        <w:rPr>
          <w:b/>
          <w:sz w:val="22"/>
          <w:szCs w:val="22"/>
        </w:rPr>
        <w:t>ARTÍCULO 44. </w:t>
      </w:r>
      <w:r>
        <w:rPr>
          <w:sz w:val="22"/>
          <w:szCs w:val="22"/>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65F23B0B" w14:textId="77777777" w:rsidR="00124956" w:rsidRDefault="00124956">
      <w:pPr>
        <w:jc w:val="both"/>
        <w:rPr>
          <w:sz w:val="22"/>
          <w:szCs w:val="22"/>
        </w:rPr>
      </w:pPr>
    </w:p>
    <w:p w14:paraId="18CFFB5A" w14:textId="77777777" w:rsidR="00124956" w:rsidRDefault="00A5365E">
      <w:pPr>
        <w:jc w:val="both"/>
        <w:rPr>
          <w:sz w:val="22"/>
          <w:szCs w:val="22"/>
        </w:rPr>
      </w:pPr>
      <w:r>
        <w:rPr>
          <w:b/>
          <w:sz w:val="22"/>
          <w:szCs w:val="22"/>
        </w:rPr>
        <w:t xml:space="preserve">ARTÍCULO 311. </w:t>
      </w:r>
      <w:r>
        <w:rPr>
          <w:sz w:val="22"/>
          <w:szCs w:val="22"/>
        </w:rPr>
        <w:t>Al municipio como entidad fundamental de la división político 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7DEA63D0" w14:textId="77777777" w:rsidR="00124956" w:rsidRDefault="00124956">
      <w:pPr>
        <w:jc w:val="both"/>
        <w:rPr>
          <w:sz w:val="22"/>
          <w:szCs w:val="22"/>
        </w:rPr>
      </w:pPr>
    </w:p>
    <w:p w14:paraId="240424A4" w14:textId="77777777" w:rsidR="00124956" w:rsidRDefault="00A5365E">
      <w:pPr>
        <w:numPr>
          <w:ilvl w:val="0"/>
          <w:numId w:val="9"/>
        </w:numPr>
        <w:jc w:val="both"/>
        <w:rPr>
          <w:b/>
          <w:sz w:val="22"/>
          <w:szCs w:val="22"/>
        </w:rPr>
      </w:pPr>
      <w:r>
        <w:rPr>
          <w:b/>
          <w:sz w:val="22"/>
          <w:szCs w:val="22"/>
          <w:u w:val="single"/>
        </w:rPr>
        <w:t>ORDEN LEGISLATIVO</w:t>
      </w:r>
    </w:p>
    <w:p w14:paraId="4DFE67A4" w14:textId="77777777" w:rsidR="00124956" w:rsidRDefault="00124956">
      <w:pPr>
        <w:jc w:val="both"/>
        <w:rPr>
          <w:sz w:val="22"/>
          <w:szCs w:val="22"/>
        </w:rPr>
      </w:pPr>
    </w:p>
    <w:p w14:paraId="33DAE408" w14:textId="77777777" w:rsidR="00124956" w:rsidRDefault="00124956">
      <w:pPr>
        <w:jc w:val="both"/>
        <w:rPr>
          <w:sz w:val="22"/>
          <w:szCs w:val="22"/>
        </w:rPr>
      </w:pPr>
    </w:p>
    <w:p w14:paraId="6F6ADE7F" w14:textId="77777777" w:rsidR="00124956" w:rsidRDefault="00A5365E">
      <w:pPr>
        <w:jc w:val="both"/>
        <w:rPr>
          <w:sz w:val="22"/>
          <w:szCs w:val="22"/>
        </w:rPr>
      </w:pPr>
      <w:r>
        <w:rPr>
          <w:b/>
          <w:sz w:val="22"/>
          <w:szCs w:val="22"/>
        </w:rPr>
        <w:t xml:space="preserve">LEY 745 DE 2002 </w:t>
      </w:r>
      <w:r>
        <w:rPr>
          <w:sz w:val="22"/>
          <w:szCs w:val="22"/>
        </w:rPr>
        <w:t>“Por la cual se tipifica como contravención el consumo y porte de dosis personal de estupefacientes o sustancias que produzcan dependencia, con peligro”</w:t>
      </w:r>
    </w:p>
    <w:p w14:paraId="71E694F0" w14:textId="77777777" w:rsidR="00124956" w:rsidRDefault="00124956">
      <w:pPr>
        <w:jc w:val="both"/>
        <w:rPr>
          <w:b/>
          <w:sz w:val="22"/>
          <w:szCs w:val="22"/>
        </w:rPr>
      </w:pPr>
    </w:p>
    <w:p w14:paraId="35EC9D1F" w14:textId="77777777" w:rsidR="00124956" w:rsidRDefault="00A5365E">
      <w:pPr>
        <w:jc w:val="both"/>
        <w:rPr>
          <w:b/>
          <w:sz w:val="22"/>
          <w:szCs w:val="22"/>
        </w:rPr>
      </w:pPr>
      <w:r>
        <w:rPr>
          <w:b/>
          <w:sz w:val="22"/>
          <w:szCs w:val="22"/>
        </w:rPr>
        <w:t>LEY 1098 DE 2006 “</w:t>
      </w:r>
      <w:r>
        <w:rPr>
          <w:sz w:val="22"/>
          <w:szCs w:val="22"/>
        </w:rPr>
        <w:t>Por la cual se expide el Código de la Infancia y la Adolescencia</w:t>
      </w:r>
      <w:r>
        <w:rPr>
          <w:b/>
          <w:sz w:val="22"/>
          <w:szCs w:val="22"/>
        </w:rPr>
        <w:t>.”</w:t>
      </w:r>
    </w:p>
    <w:p w14:paraId="51547152" w14:textId="77777777" w:rsidR="00124956" w:rsidRDefault="00124956">
      <w:pPr>
        <w:jc w:val="both"/>
        <w:rPr>
          <w:b/>
          <w:sz w:val="22"/>
          <w:szCs w:val="22"/>
        </w:rPr>
      </w:pPr>
    </w:p>
    <w:p w14:paraId="2F8C466F" w14:textId="77777777" w:rsidR="00124956" w:rsidRDefault="00A5365E">
      <w:pPr>
        <w:jc w:val="both"/>
        <w:rPr>
          <w:sz w:val="22"/>
          <w:szCs w:val="22"/>
        </w:rPr>
      </w:pPr>
      <w:r>
        <w:rPr>
          <w:b/>
          <w:sz w:val="22"/>
          <w:szCs w:val="22"/>
        </w:rPr>
        <w:t>LEY 1801 DE 2016. "</w:t>
      </w:r>
      <w:r>
        <w:rPr>
          <w:sz w:val="22"/>
          <w:szCs w:val="22"/>
        </w:rPr>
        <w:t>Por la cual se expide el Código Nacional de Seguridad y Convivencia Ciudadana"</w:t>
      </w:r>
    </w:p>
    <w:p w14:paraId="3376DC87" w14:textId="77777777" w:rsidR="00124956" w:rsidRDefault="00124956">
      <w:pPr>
        <w:jc w:val="both"/>
        <w:rPr>
          <w:b/>
          <w:sz w:val="22"/>
          <w:szCs w:val="22"/>
        </w:rPr>
      </w:pPr>
    </w:p>
    <w:p w14:paraId="71F6F677" w14:textId="77777777" w:rsidR="00124956" w:rsidRDefault="00A5365E">
      <w:pPr>
        <w:jc w:val="both"/>
        <w:rPr>
          <w:sz w:val="22"/>
          <w:szCs w:val="22"/>
        </w:rPr>
      </w:pPr>
      <w:r>
        <w:rPr>
          <w:b/>
          <w:sz w:val="22"/>
          <w:szCs w:val="22"/>
        </w:rPr>
        <w:t xml:space="preserve">LEY 2000 DEL 14 DE NOVIEMBRE DE 2019, </w:t>
      </w:r>
      <w:r>
        <w:rPr>
          <w:sz w:val="22"/>
          <w:szCs w:val="22"/>
        </w:rPr>
        <w:t>“Por medio de la cual se modifica el Código Nacional de Policía y Convivencia y el Código de la Infancia y la Adolescencia en materia de consumo, porte y distribución de sustancias psicoactivas en lugares con presencia de menores de edad y se dictan otras disposiciones”</w:t>
      </w:r>
    </w:p>
    <w:p w14:paraId="2A5A21C0" w14:textId="77777777" w:rsidR="00124956" w:rsidRDefault="00124956">
      <w:pPr>
        <w:jc w:val="both"/>
        <w:rPr>
          <w:b/>
          <w:sz w:val="22"/>
          <w:szCs w:val="22"/>
        </w:rPr>
      </w:pPr>
    </w:p>
    <w:p w14:paraId="165C5C9E" w14:textId="77777777" w:rsidR="00124956" w:rsidRDefault="00A5365E">
      <w:pPr>
        <w:numPr>
          <w:ilvl w:val="0"/>
          <w:numId w:val="8"/>
        </w:numPr>
        <w:jc w:val="both"/>
        <w:rPr>
          <w:b/>
          <w:sz w:val="22"/>
          <w:szCs w:val="22"/>
        </w:rPr>
      </w:pPr>
      <w:r>
        <w:rPr>
          <w:b/>
          <w:sz w:val="22"/>
          <w:szCs w:val="22"/>
          <w:u w:val="single"/>
        </w:rPr>
        <w:t>ORDEN NORMATIVO</w:t>
      </w:r>
    </w:p>
    <w:p w14:paraId="7059DCAE" w14:textId="77777777" w:rsidR="00124956" w:rsidRDefault="00124956">
      <w:pPr>
        <w:jc w:val="both"/>
        <w:rPr>
          <w:sz w:val="22"/>
          <w:szCs w:val="22"/>
        </w:rPr>
      </w:pPr>
    </w:p>
    <w:p w14:paraId="427403C2" w14:textId="77777777" w:rsidR="00124956" w:rsidRDefault="00A5365E">
      <w:pPr>
        <w:jc w:val="both"/>
        <w:rPr>
          <w:b/>
          <w:sz w:val="22"/>
          <w:szCs w:val="22"/>
        </w:rPr>
      </w:pPr>
      <w:r>
        <w:rPr>
          <w:b/>
          <w:sz w:val="22"/>
          <w:szCs w:val="22"/>
        </w:rPr>
        <w:t>ACUERDO 376 DE 2009, "</w:t>
      </w:r>
      <w:r>
        <w:rPr>
          <w:sz w:val="22"/>
          <w:szCs w:val="22"/>
        </w:rPr>
        <w:t>Mediante el cual se establecen lineamientos para la Política Pública Distrital para la prevención del consumo de tabaco, alcohol y otras sustancias psicoactivas en niños, niñas y adolescentes en Bogotá ́, D.C."</w:t>
      </w:r>
    </w:p>
    <w:p w14:paraId="77C10FC0" w14:textId="77777777" w:rsidR="00124956" w:rsidRDefault="00124956">
      <w:pPr>
        <w:jc w:val="both"/>
        <w:rPr>
          <w:b/>
          <w:sz w:val="22"/>
          <w:szCs w:val="22"/>
        </w:rPr>
      </w:pPr>
    </w:p>
    <w:p w14:paraId="448636A1" w14:textId="77777777" w:rsidR="00124956" w:rsidRDefault="00A5365E">
      <w:pPr>
        <w:jc w:val="both"/>
        <w:rPr>
          <w:b/>
          <w:sz w:val="22"/>
          <w:szCs w:val="22"/>
        </w:rPr>
      </w:pPr>
      <w:r>
        <w:rPr>
          <w:b/>
          <w:sz w:val="22"/>
          <w:szCs w:val="22"/>
        </w:rPr>
        <w:lastRenderedPageBreak/>
        <w:t xml:space="preserve">ACUERDO 536 DE 2013 </w:t>
      </w:r>
      <w:r>
        <w:rPr>
          <w:sz w:val="22"/>
          <w:szCs w:val="22"/>
        </w:rPr>
        <w:t>“por el cual se dictan disposiciones para la promoción de la salud y prevención del consumo de sustancias psicoactivas -spa- en las entidades del distrito capital.”</w:t>
      </w:r>
      <w:r>
        <w:rPr>
          <w:b/>
          <w:sz w:val="22"/>
          <w:szCs w:val="22"/>
        </w:rPr>
        <w:t xml:space="preserve"> </w:t>
      </w:r>
    </w:p>
    <w:p w14:paraId="6BEA9E52" w14:textId="77777777" w:rsidR="00124956" w:rsidRDefault="00124956">
      <w:pPr>
        <w:jc w:val="both"/>
        <w:rPr>
          <w:b/>
          <w:sz w:val="22"/>
          <w:szCs w:val="22"/>
        </w:rPr>
      </w:pPr>
    </w:p>
    <w:p w14:paraId="22C895D8" w14:textId="77777777" w:rsidR="00124956" w:rsidRDefault="00A5365E">
      <w:pPr>
        <w:jc w:val="both"/>
        <w:rPr>
          <w:b/>
          <w:sz w:val="22"/>
          <w:szCs w:val="22"/>
        </w:rPr>
      </w:pPr>
      <w:r>
        <w:rPr>
          <w:b/>
          <w:sz w:val="22"/>
          <w:szCs w:val="22"/>
        </w:rPr>
        <w:t>DECRETO DISTRITAL 825 DE 2019 “</w:t>
      </w:r>
      <w:r>
        <w:rPr>
          <w:sz w:val="22"/>
          <w:szCs w:val="22"/>
        </w:rPr>
        <w:t xml:space="preserve">Por medio del cual se establecen los perímetros y zonas para la restricción del porte, consumo, </w:t>
      </w:r>
      <w:proofErr w:type="spellStart"/>
      <w:r>
        <w:rPr>
          <w:sz w:val="22"/>
          <w:szCs w:val="22"/>
        </w:rPr>
        <w:t>facilitamiento</w:t>
      </w:r>
      <w:proofErr w:type="spellEnd"/>
      <w:r>
        <w:rPr>
          <w:sz w:val="22"/>
          <w:szCs w:val="22"/>
        </w:rPr>
        <w:t>, distribución, ofrecimiento y comercialización de sustancias psicoactivas, de conformidad con lo previsto en los artículos 2 y 3 de la ley 2000 de 2019, modificatorios parcialmente de los artículos 34 y 140 de la Ley 1801 de 2016, y se dictan otras disposiciones.”</w:t>
      </w:r>
    </w:p>
    <w:p w14:paraId="0429423C" w14:textId="77777777" w:rsidR="00124956" w:rsidRDefault="00124956">
      <w:pPr>
        <w:jc w:val="both"/>
        <w:rPr>
          <w:b/>
          <w:sz w:val="22"/>
          <w:szCs w:val="22"/>
        </w:rPr>
      </w:pPr>
    </w:p>
    <w:p w14:paraId="3DDEA534" w14:textId="77777777" w:rsidR="00124956" w:rsidRDefault="00A5365E">
      <w:pPr>
        <w:numPr>
          <w:ilvl w:val="0"/>
          <w:numId w:val="6"/>
        </w:numPr>
        <w:pBdr>
          <w:top w:val="nil"/>
          <w:left w:val="nil"/>
          <w:bottom w:val="nil"/>
          <w:right w:val="nil"/>
          <w:between w:val="nil"/>
        </w:pBdr>
        <w:jc w:val="both"/>
        <w:rPr>
          <w:b/>
          <w:sz w:val="22"/>
          <w:szCs w:val="22"/>
          <w:u w:val="single"/>
        </w:rPr>
      </w:pPr>
      <w:r>
        <w:rPr>
          <w:b/>
          <w:sz w:val="22"/>
          <w:szCs w:val="22"/>
          <w:u w:val="single"/>
        </w:rPr>
        <w:t>JURISPRUDENCIA</w:t>
      </w:r>
    </w:p>
    <w:p w14:paraId="21749894" w14:textId="77777777" w:rsidR="00124956" w:rsidRDefault="00124956">
      <w:pPr>
        <w:jc w:val="both"/>
        <w:rPr>
          <w:sz w:val="22"/>
          <w:szCs w:val="22"/>
        </w:rPr>
      </w:pPr>
    </w:p>
    <w:p w14:paraId="110E33B2" w14:textId="77777777" w:rsidR="00124956" w:rsidRDefault="00A5365E">
      <w:pPr>
        <w:jc w:val="both"/>
        <w:rPr>
          <w:sz w:val="22"/>
          <w:szCs w:val="22"/>
        </w:rPr>
      </w:pPr>
      <w:r>
        <w:rPr>
          <w:b/>
          <w:sz w:val="22"/>
          <w:szCs w:val="22"/>
        </w:rPr>
        <w:t xml:space="preserve">Sentencia Corte Constitucional C-127-23: </w:t>
      </w:r>
      <w:r>
        <w:rPr>
          <w:sz w:val="22"/>
          <w:szCs w:val="22"/>
        </w:rPr>
        <w:t>Por medio de la cual la Sala Plena de la Corte Constitucional da directrices sobre la prohibición absoluta de consumo de sustancias psicoactivas, aun de la dosis personal, en parques, para proteger los derechos de los niños que concurren a dichos espacios.</w:t>
      </w:r>
    </w:p>
    <w:p w14:paraId="68E1E38B" w14:textId="77777777" w:rsidR="00124956" w:rsidRDefault="00124956">
      <w:pPr>
        <w:jc w:val="both"/>
        <w:rPr>
          <w:sz w:val="22"/>
          <w:szCs w:val="22"/>
        </w:rPr>
      </w:pPr>
    </w:p>
    <w:p w14:paraId="3CE327F5" w14:textId="77777777" w:rsidR="00124956" w:rsidRDefault="00A5365E">
      <w:pPr>
        <w:jc w:val="both"/>
        <w:rPr>
          <w:sz w:val="22"/>
          <w:szCs w:val="22"/>
        </w:rPr>
      </w:pPr>
      <w:r>
        <w:rPr>
          <w:b/>
          <w:sz w:val="22"/>
          <w:szCs w:val="22"/>
        </w:rPr>
        <w:t xml:space="preserve">Sentencia Corte Constitucional T-036 DE 2013: </w:t>
      </w:r>
      <w:r>
        <w:rPr>
          <w:sz w:val="22"/>
          <w:szCs w:val="22"/>
        </w:rPr>
        <w:t>Por medio de la cual la Sala Plena de la Corte Constitucional ha establecido que los niños y las niñas son sujetos de especial protección, explicando que su condición de debilidad es una razón para proteger sus derechos. En la sentencia también se afirma que los derechos de los niños, entre ellos la salud, tiene un carácter prevalente en caso de que se presenten conflictos con otros intereses.</w:t>
      </w:r>
    </w:p>
    <w:p w14:paraId="7180C163" w14:textId="77777777" w:rsidR="00124956" w:rsidRDefault="00124956">
      <w:pPr>
        <w:jc w:val="both"/>
        <w:rPr>
          <w:b/>
          <w:sz w:val="22"/>
          <w:szCs w:val="22"/>
        </w:rPr>
      </w:pPr>
    </w:p>
    <w:p w14:paraId="7387D591" w14:textId="77777777" w:rsidR="00124956" w:rsidRDefault="00124956">
      <w:pPr>
        <w:jc w:val="both"/>
        <w:rPr>
          <w:b/>
          <w:sz w:val="22"/>
          <w:szCs w:val="22"/>
        </w:rPr>
      </w:pPr>
    </w:p>
    <w:p w14:paraId="3D191D61" w14:textId="77777777" w:rsidR="00124956" w:rsidRDefault="00A5365E">
      <w:pPr>
        <w:numPr>
          <w:ilvl w:val="0"/>
          <w:numId w:val="1"/>
        </w:numPr>
        <w:jc w:val="both"/>
        <w:rPr>
          <w:sz w:val="22"/>
          <w:szCs w:val="22"/>
        </w:rPr>
      </w:pPr>
      <w:r>
        <w:rPr>
          <w:b/>
          <w:sz w:val="22"/>
          <w:szCs w:val="22"/>
          <w:u w:val="single"/>
        </w:rPr>
        <w:t>COMPETENCIA DEL CONCEJO DE BOGOTÁ</w:t>
      </w:r>
    </w:p>
    <w:p w14:paraId="0788D5E7" w14:textId="77777777" w:rsidR="00124956" w:rsidRDefault="00124956">
      <w:pPr>
        <w:jc w:val="both"/>
        <w:rPr>
          <w:b/>
          <w:sz w:val="22"/>
          <w:szCs w:val="22"/>
          <w:u w:val="single"/>
        </w:rPr>
      </w:pPr>
    </w:p>
    <w:p w14:paraId="2782B338" w14:textId="77777777" w:rsidR="00124956" w:rsidRDefault="00A5365E">
      <w:pPr>
        <w:jc w:val="both"/>
        <w:rPr>
          <w:b/>
          <w:sz w:val="22"/>
          <w:szCs w:val="22"/>
          <w:u w:val="single"/>
        </w:rPr>
      </w:pPr>
      <w:r>
        <w:rPr>
          <w:b/>
          <w:sz w:val="22"/>
          <w:szCs w:val="22"/>
          <w:u w:val="single"/>
        </w:rPr>
        <w:t>DECRETO LEY 1421 de 1993 “Estatuto Orgánico de Bogotá”</w:t>
      </w:r>
    </w:p>
    <w:p w14:paraId="5C223CF0" w14:textId="77777777" w:rsidR="00124956" w:rsidRDefault="00124956">
      <w:pPr>
        <w:jc w:val="both"/>
        <w:rPr>
          <w:b/>
          <w:sz w:val="22"/>
          <w:szCs w:val="22"/>
        </w:rPr>
      </w:pPr>
    </w:p>
    <w:p w14:paraId="2888BBF9" w14:textId="77777777" w:rsidR="00124956" w:rsidRDefault="00A5365E">
      <w:pPr>
        <w:jc w:val="both"/>
        <w:rPr>
          <w:sz w:val="22"/>
          <w:szCs w:val="22"/>
        </w:rPr>
      </w:pPr>
      <w:r>
        <w:rPr>
          <w:b/>
          <w:sz w:val="22"/>
          <w:szCs w:val="22"/>
        </w:rPr>
        <w:t xml:space="preserve">Artículo 12. </w:t>
      </w:r>
      <w:r>
        <w:rPr>
          <w:sz w:val="22"/>
          <w:szCs w:val="22"/>
        </w:rPr>
        <w:t>Atribuciones. Corresponde al Concejo Distrital, de conformidad con la Constitución y la ley: (...)</w:t>
      </w:r>
    </w:p>
    <w:p w14:paraId="20A011CE" w14:textId="77777777" w:rsidR="00124956" w:rsidRDefault="00124956">
      <w:pPr>
        <w:jc w:val="both"/>
        <w:rPr>
          <w:sz w:val="22"/>
          <w:szCs w:val="22"/>
        </w:rPr>
      </w:pPr>
    </w:p>
    <w:p w14:paraId="2CE5C5CF" w14:textId="5762AF1E" w:rsidR="00721B81" w:rsidRPr="008A0B4D" w:rsidRDefault="00A5365E" w:rsidP="008A0B4D">
      <w:pPr>
        <w:numPr>
          <w:ilvl w:val="0"/>
          <w:numId w:val="7"/>
        </w:numPr>
        <w:jc w:val="both"/>
        <w:rPr>
          <w:sz w:val="22"/>
          <w:szCs w:val="22"/>
        </w:rPr>
      </w:pPr>
      <w:r>
        <w:rPr>
          <w:sz w:val="22"/>
          <w:szCs w:val="22"/>
        </w:rPr>
        <w:t>Dictar las normas necesarias para garantizar el adecuado cumplimiento de las funciones y la eficiente prestación de los servicios a cargo del Distrito.</w:t>
      </w:r>
    </w:p>
    <w:p w14:paraId="05E268D9" w14:textId="77777777" w:rsidR="00721B81" w:rsidRDefault="00721B81">
      <w:pPr>
        <w:ind w:left="1440"/>
        <w:jc w:val="both"/>
        <w:rPr>
          <w:b/>
          <w:sz w:val="22"/>
          <w:szCs w:val="22"/>
        </w:rPr>
      </w:pPr>
    </w:p>
    <w:p w14:paraId="59DD0DB8" w14:textId="77777777" w:rsidR="00124956" w:rsidRDefault="00124956">
      <w:pPr>
        <w:ind w:left="1440"/>
        <w:jc w:val="both"/>
        <w:rPr>
          <w:b/>
          <w:sz w:val="22"/>
          <w:szCs w:val="22"/>
        </w:rPr>
      </w:pPr>
    </w:p>
    <w:p w14:paraId="1064313A" w14:textId="77777777" w:rsidR="00124956" w:rsidRDefault="00A5365E">
      <w:pPr>
        <w:numPr>
          <w:ilvl w:val="0"/>
          <w:numId w:val="1"/>
        </w:numPr>
        <w:pBdr>
          <w:top w:val="nil"/>
          <w:left w:val="nil"/>
          <w:bottom w:val="nil"/>
          <w:right w:val="nil"/>
          <w:between w:val="nil"/>
        </w:pBdr>
        <w:jc w:val="both"/>
        <w:rPr>
          <w:b/>
          <w:sz w:val="22"/>
          <w:szCs w:val="22"/>
          <w:u w:val="single"/>
        </w:rPr>
      </w:pPr>
      <w:r>
        <w:rPr>
          <w:b/>
          <w:sz w:val="22"/>
          <w:szCs w:val="22"/>
          <w:u w:val="single"/>
        </w:rPr>
        <w:t>IMPACTO FISCAL</w:t>
      </w:r>
    </w:p>
    <w:p w14:paraId="6EC12854" w14:textId="77777777" w:rsidR="00124956" w:rsidRDefault="00124956">
      <w:pPr>
        <w:jc w:val="both"/>
        <w:rPr>
          <w:b/>
          <w:sz w:val="22"/>
          <w:szCs w:val="22"/>
          <w:u w:val="single"/>
        </w:rPr>
      </w:pPr>
    </w:p>
    <w:p w14:paraId="03350971" w14:textId="77777777" w:rsidR="00124956" w:rsidRDefault="00A5365E">
      <w:pPr>
        <w:jc w:val="both"/>
        <w:rPr>
          <w:sz w:val="22"/>
          <w:szCs w:val="22"/>
        </w:rPr>
      </w:pPr>
      <w:r>
        <w:rPr>
          <w:sz w:val="22"/>
          <w:szCs w:val="22"/>
        </w:rPr>
        <w:t>El proyecto de acuerdo afirma que la iniciativa no genera impacto fiscal al no significar un incremento en el presupuesto del distrito ni la necesidad de generar nuevas fuentes de financiación, y que este será financiado por los recursos propios de las entidades competentes conforme a las normas vigentes.</w:t>
      </w:r>
    </w:p>
    <w:p w14:paraId="24B7EF52" w14:textId="77777777" w:rsidR="00124956" w:rsidRDefault="00124956">
      <w:pPr>
        <w:jc w:val="both"/>
        <w:rPr>
          <w:sz w:val="22"/>
          <w:szCs w:val="22"/>
        </w:rPr>
      </w:pPr>
    </w:p>
    <w:p w14:paraId="3F64EA45" w14:textId="77777777" w:rsidR="00124956" w:rsidRDefault="00124956">
      <w:pPr>
        <w:jc w:val="both"/>
        <w:rPr>
          <w:sz w:val="22"/>
          <w:szCs w:val="22"/>
        </w:rPr>
      </w:pPr>
    </w:p>
    <w:p w14:paraId="1D7C1C81" w14:textId="7FE4E5E4" w:rsidR="00124956" w:rsidRDefault="00A5365E">
      <w:pPr>
        <w:numPr>
          <w:ilvl w:val="0"/>
          <w:numId w:val="1"/>
        </w:numPr>
        <w:pBdr>
          <w:top w:val="nil"/>
          <w:left w:val="nil"/>
          <w:bottom w:val="nil"/>
          <w:right w:val="nil"/>
          <w:between w:val="nil"/>
        </w:pBdr>
        <w:jc w:val="both"/>
        <w:rPr>
          <w:b/>
          <w:sz w:val="22"/>
          <w:szCs w:val="22"/>
          <w:u w:val="single"/>
        </w:rPr>
      </w:pPr>
      <w:r>
        <w:rPr>
          <w:b/>
          <w:sz w:val="22"/>
          <w:szCs w:val="22"/>
          <w:u w:val="single"/>
        </w:rPr>
        <w:t xml:space="preserve">CONSIDERACIONES DE </w:t>
      </w:r>
      <w:proofErr w:type="gramStart"/>
      <w:r>
        <w:rPr>
          <w:b/>
          <w:sz w:val="22"/>
          <w:szCs w:val="22"/>
          <w:u w:val="single"/>
        </w:rPr>
        <w:t>LOS  PONENTE</w:t>
      </w:r>
      <w:r w:rsidR="008A0B4D">
        <w:rPr>
          <w:b/>
          <w:sz w:val="22"/>
          <w:szCs w:val="22"/>
          <w:u w:val="single"/>
        </w:rPr>
        <w:t>S</w:t>
      </w:r>
      <w:proofErr w:type="gramEnd"/>
    </w:p>
    <w:p w14:paraId="3D5E469F" w14:textId="77777777" w:rsidR="00124956" w:rsidRDefault="00124956">
      <w:pPr>
        <w:jc w:val="both"/>
        <w:rPr>
          <w:b/>
          <w:sz w:val="22"/>
          <w:szCs w:val="22"/>
          <w:u w:val="single"/>
        </w:rPr>
      </w:pPr>
    </w:p>
    <w:p w14:paraId="64C81FB8" w14:textId="77777777" w:rsidR="00124956" w:rsidRDefault="00A5365E">
      <w:pPr>
        <w:jc w:val="both"/>
        <w:rPr>
          <w:sz w:val="22"/>
          <w:szCs w:val="22"/>
          <w:highlight w:val="white"/>
        </w:rPr>
      </w:pPr>
      <w:r>
        <w:rPr>
          <w:sz w:val="22"/>
          <w:szCs w:val="22"/>
          <w:highlight w:val="white"/>
        </w:rPr>
        <w:t>Entre las finalidades del estado se encuentra la protección de los menores, conforme a las disposiciones constitucionales y legales, pero hoy los niños y jóvenes están expuestos en todos sus espacios de vida a ver el consumo, hasta el punto de que algunos lo han normalizado. Los autores de los proyectos, en diversas oportunidades han planteado la rivalidad que se encuentra en los entornos escolares, donde los niños tienen que convivir a diario con los expendios de estupefacientes y sus consumidores, que no son sancionados de ninguna manera pese a que una norma estableció sitios prohibidos para todas las actividades relacionadas con la venta, consumo y comercialización de sustancias prohibidas.</w:t>
      </w:r>
    </w:p>
    <w:p w14:paraId="6C75CD80" w14:textId="77777777" w:rsidR="00124956" w:rsidRDefault="00124956">
      <w:pPr>
        <w:jc w:val="both"/>
        <w:rPr>
          <w:sz w:val="22"/>
          <w:szCs w:val="22"/>
          <w:highlight w:val="white"/>
        </w:rPr>
      </w:pPr>
    </w:p>
    <w:p w14:paraId="7E59AAC5" w14:textId="77777777" w:rsidR="00124956" w:rsidRDefault="00A5365E">
      <w:pPr>
        <w:jc w:val="both"/>
        <w:rPr>
          <w:sz w:val="22"/>
          <w:szCs w:val="22"/>
          <w:highlight w:val="white"/>
        </w:rPr>
      </w:pPr>
      <w:r>
        <w:rPr>
          <w:sz w:val="22"/>
          <w:szCs w:val="22"/>
          <w:highlight w:val="white"/>
        </w:rPr>
        <w:t>Algunas compañías de seguridad privada han establecido campañas de prevención frente a lo que sucede especialmente en entornos escolares, siendo una de ellas COOPEVIAN que reseñó:</w:t>
      </w:r>
    </w:p>
    <w:p w14:paraId="50F950C2" w14:textId="77777777" w:rsidR="00124956" w:rsidRDefault="00124956">
      <w:pPr>
        <w:jc w:val="both"/>
        <w:rPr>
          <w:sz w:val="22"/>
          <w:szCs w:val="22"/>
          <w:highlight w:val="white"/>
        </w:rPr>
      </w:pPr>
    </w:p>
    <w:p w14:paraId="079C12CC" w14:textId="77777777" w:rsidR="00124956" w:rsidRDefault="00A5365E">
      <w:pPr>
        <w:jc w:val="both"/>
        <w:rPr>
          <w:i/>
          <w:sz w:val="22"/>
          <w:szCs w:val="22"/>
        </w:rPr>
      </w:pPr>
      <w:r>
        <w:rPr>
          <w:sz w:val="22"/>
          <w:szCs w:val="22"/>
        </w:rPr>
        <w:t>“</w:t>
      </w:r>
      <w:r>
        <w:rPr>
          <w:i/>
          <w:sz w:val="22"/>
          <w:szCs w:val="22"/>
        </w:rPr>
        <w:t>El uso y venta de sustancias alucinógenas en entornos escolares es una problemática que preocupa cada vez más a padres, cuidadores y las instituciones educativas. La complejidad de los entornos en los que se desenvuelven los niños, niñas y adolescentes es aprovechada por actores delincuenciales que han encontrado en los menores una forma de difusión y distribución de drogas, lo que agrava la situación y pone en riesgo el bienestar de toda la comunidad educativa.</w:t>
      </w:r>
    </w:p>
    <w:p w14:paraId="0989DA4E" w14:textId="77777777" w:rsidR="00124956" w:rsidRDefault="00124956">
      <w:pPr>
        <w:jc w:val="both"/>
        <w:rPr>
          <w:i/>
          <w:sz w:val="22"/>
          <w:szCs w:val="22"/>
        </w:rPr>
      </w:pPr>
    </w:p>
    <w:p w14:paraId="08888CAD" w14:textId="77777777" w:rsidR="00124956" w:rsidRDefault="00A5365E">
      <w:pPr>
        <w:jc w:val="both"/>
        <w:rPr>
          <w:sz w:val="22"/>
          <w:szCs w:val="22"/>
          <w:highlight w:val="white"/>
        </w:rPr>
      </w:pPr>
      <w:r>
        <w:rPr>
          <w:i/>
          <w:sz w:val="22"/>
          <w:szCs w:val="22"/>
        </w:rPr>
        <w:t>Es fundamental que los padres y cuidadores sean conscientes de los factores de riesgo que rodean a sus hijos, pues la amenaza es real y está cada vez más presente en el entorno escolar. Las sustancias alucinógenas no solo llegan a los colegios a través de adultos, sino que también se infiltran utilizando a algunos menores como medios para su difusión. En muchos casos, estos niños y adolescentes, motivados por la obtención de ingresos, se ven involucrados en la distribución de drogas, lo que no solo afecta su rendimiento académico y su conducta, sino que los introduce a un círculo del que es difícil escapar</w:t>
      </w:r>
      <w:r>
        <w:rPr>
          <w:sz w:val="22"/>
          <w:szCs w:val="22"/>
        </w:rPr>
        <w:t>.”</w:t>
      </w:r>
    </w:p>
    <w:p w14:paraId="79896E02" w14:textId="77777777" w:rsidR="00124956" w:rsidRDefault="00124956">
      <w:pPr>
        <w:jc w:val="both"/>
        <w:rPr>
          <w:sz w:val="22"/>
          <w:szCs w:val="22"/>
          <w:highlight w:val="white"/>
        </w:rPr>
      </w:pPr>
    </w:p>
    <w:p w14:paraId="284E4687" w14:textId="77777777" w:rsidR="00124956" w:rsidRDefault="00A5365E">
      <w:pPr>
        <w:jc w:val="both"/>
        <w:rPr>
          <w:sz w:val="22"/>
          <w:szCs w:val="22"/>
          <w:highlight w:val="white"/>
        </w:rPr>
      </w:pPr>
      <w:r>
        <w:rPr>
          <w:sz w:val="22"/>
          <w:szCs w:val="22"/>
          <w:highlight w:val="white"/>
        </w:rPr>
        <w:t xml:space="preserve">Los menores se encuentran vulnerables frente a un hecho que si bien no está prohibido de manera general en la ley, como es el consumo por ejemplo de la dosis mínima, sí afecta el comportamiento cuando se normaliza en los entornos inmediatos como los colegios, parques, plazoletas, servicio público de transporte y otros, donde además no hay discriminación de edades y los menores terminan siendo objeto de los vendedores, aumentando así la población adicta a más temprana edad. </w:t>
      </w:r>
    </w:p>
    <w:p w14:paraId="5DF47000" w14:textId="77777777" w:rsidR="00124956" w:rsidRDefault="00124956">
      <w:pPr>
        <w:jc w:val="both"/>
        <w:rPr>
          <w:sz w:val="22"/>
          <w:szCs w:val="22"/>
          <w:highlight w:val="white"/>
        </w:rPr>
      </w:pPr>
    </w:p>
    <w:p w14:paraId="05798A5E" w14:textId="77777777" w:rsidR="00124956" w:rsidRDefault="00A5365E">
      <w:pPr>
        <w:jc w:val="both"/>
        <w:rPr>
          <w:sz w:val="22"/>
          <w:szCs w:val="22"/>
        </w:rPr>
      </w:pPr>
      <w:r>
        <w:rPr>
          <w:sz w:val="22"/>
          <w:szCs w:val="22"/>
          <w:highlight w:val="white"/>
        </w:rPr>
        <w:t xml:space="preserve">Sobre el caso del consumo en espacio público, han sido varios los debates que se han dado tanto al interior de las altas cortes como al interior de los gobiernos. La Corte Constitucional de Colombia en sentencia C-127 de 2023 analizó la importancia de prohibir el consumo de sustancias psicoactivas en parques y determinadas zonas del espacio público concluyendo </w:t>
      </w:r>
      <w:r>
        <w:rPr>
          <w:sz w:val="22"/>
          <w:szCs w:val="22"/>
          <w:highlight w:val="white"/>
        </w:rPr>
        <w:lastRenderedPageBreak/>
        <w:t>que: “</w:t>
      </w:r>
      <w:r>
        <w:rPr>
          <w:i/>
          <w:sz w:val="22"/>
          <w:szCs w:val="22"/>
        </w:rPr>
        <w:t>La prohibición absoluta de consumo de sustancias psicoactivas, aun de la dosis personal, en parques, es idónea para proteger los derechos de los niños que concurren a dichos espacios. En especial, porque garantiza un entorno seguro para el ejercicio integral de sus derechos fundamentales</w:t>
      </w:r>
      <w:r>
        <w:rPr>
          <w:sz w:val="22"/>
          <w:szCs w:val="22"/>
        </w:rPr>
        <w:t>.”, para lo que tuvo en cuenta que el libre desarrollo de la personalidad es un derecho que encuentra su límite en el derecho del otro, es decir, que sí existe un punto donde se restringe este derecho y es cuando ese libre desarrollo afecta de manera negativa a otra persona que a su vez goza del mismo derecho.</w:t>
      </w:r>
    </w:p>
    <w:p w14:paraId="22BDEDE0" w14:textId="77777777" w:rsidR="00124956" w:rsidRDefault="00124956">
      <w:pPr>
        <w:jc w:val="both"/>
        <w:rPr>
          <w:sz w:val="22"/>
          <w:szCs w:val="22"/>
        </w:rPr>
      </w:pPr>
    </w:p>
    <w:p w14:paraId="6B5B66EA" w14:textId="77777777" w:rsidR="00124956" w:rsidRDefault="00A5365E">
      <w:pPr>
        <w:jc w:val="both"/>
        <w:rPr>
          <w:sz w:val="22"/>
          <w:szCs w:val="22"/>
        </w:rPr>
      </w:pPr>
      <w:r>
        <w:rPr>
          <w:sz w:val="22"/>
          <w:szCs w:val="22"/>
        </w:rPr>
        <w:t>La Corte reconoció que uno de los factores preponderantes en la decisión de prohibir el expendio y consumo de sustancias psicoactivas en determinados espacios es el principio de protección de los menores frente a riesgos prohibidos donde señaló que “</w:t>
      </w:r>
      <w:r>
        <w:rPr>
          <w:i/>
          <w:sz w:val="22"/>
          <w:szCs w:val="22"/>
        </w:rPr>
        <w:t xml:space="preserve">La Corte reitera el principio de protección de los niños ante riesgos prohibidos, en el marco de aquellos mandatos de </w:t>
      </w:r>
      <w:proofErr w:type="spellStart"/>
      <w:r>
        <w:rPr>
          <w:i/>
          <w:sz w:val="22"/>
          <w:szCs w:val="22"/>
        </w:rPr>
        <w:t>efectivización</w:t>
      </w:r>
      <w:proofErr w:type="spellEnd"/>
      <w:r>
        <w:rPr>
          <w:i/>
          <w:sz w:val="22"/>
          <w:szCs w:val="22"/>
        </w:rPr>
        <w:t xml:space="preserve"> de los principios de interés superior del niño y pro </w:t>
      </w:r>
      <w:proofErr w:type="spellStart"/>
      <w:r>
        <w:rPr>
          <w:i/>
          <w:sz w:val="22"/>
          <w:szCs w:val="22"/>
        </w:rPr>
        <w:t>infans</w:t>
      </w:r>
      <w:proofErr w:type="spellEnd"/>
      <w:r>
        <w:rPr>
          <w:i/>
          <w:sz w:val="22"/>
          <w:szCs w:val="22"/>
        </w:rPr>
        <w:t xml:space="preserve">. Bajo ese entendido, el Estado, la familia y la sociedad tienen el deber de proteger a los menores de edad frente a condiciones extremas que amenacen su desarrollo armónico, tales como la drogadicción.”. </w:t>
      </w:r>
      <w:r>
        <w:rPr>
          <w:sz w:val="22"/>
          <w:szCs w:val="22"/>
        </w:rPr>
        <w:t>Esta sentencia, que decidió sobre la demanda de inconstitucionalidad interpuesta contra los numerales 13 y 14 parciales y los numerales 13 y 14 del parágrafo 2 del artículo 140 de la ley 1801 de 2016, adicionados por la ley 200 de 2019, concluyó:</w:t>
      </w:r>
    </w:p>
    <w:p w14:paraId="2C881638" w14:textId="77777777" w:rsidR="00124956" w:rsidRDefault="00124956">
      <w:pPr>
        <w:jc w:val="both"/>
        <w:rPr>
          <w:sz w:val="22"/>
          <w:szCs w:val="22"/>
        </w:rPr>
      </w:pPr>
    </w:p>
    <w:p w14:paraId="7BC93BE1" w14:textId="77777777" w:rsidR="00124956" w:rsidRDefault="00A5365E">
      <w:pPr>
        <w:jc w:val="both"/>
        <w:rPr>
          <w:sz w:val="22"/>
          <w:szCs w:val="22"/>
        </w:rPr>
      </w:pPr>
      <w:r>
        <w:rPr>
          <w:sz w:val="22"/>
          <w:szCs w:val="22"/>
        </w:rPr>
        <w:t>“</w:t>
      </w:r>
      <w:r>
        <w:rPr>
          <w:i/>
          <w:sz w:val="22"/>
          <w:szCs w:val="22"/>
        </w:rPr>
        <w:t xml:space="preserve">DECLARAR EXEQUIBLE la expresión “portar” en el entendido de que esta restricción no se aplica cuando se trata del porte con fines de consumo propio o de dosis medicada. Adicionalmente, DECLARAR EXEQUIBLES las expresiones “consumir”, “sustancias psicoactivas, inclusive la dosis personal”, “y en parques” en el entendido de que la restricción aplica, además, en garantía de los derechos de los niños, niñas y adolescentes, y conforme a la regulación que expidan las autoridades que ejercen poder de policía en todos los niveles, en el ámbito de sus competencias, con base en los principios pro </w:t>
      </w:r>
      <w:proofErr w:type="spellStart"/>
      <w:r>
        <w:rPr>
          <w:i/>
          <w:sz w:val="22"/>
          <w:szCs w:val="22"/>
        </w:rPr>
        <w:t>infans</w:t>
      </w:r>
      <w:proofErr w:type="spellEnd"/>
      <w:r>
        <w:rPr>
          <w:i/>
          <w:sz w:val="22"/>
          <w:szCs w:val="22"/>
        </w:rPr>
        <w:t xml:space="preserve">, de proporcionalidad, razonabilidad y autonomía </w:t>
      </w:r>
      <w:proofErr w:type="gramStart"/>
      <w:r>
        <w:rPr>
          <w:i/>
          <w:sz w:val="22"/>
          <w:szCs w:val="22"/>
        </w:rPr>
        <w:t>territorial,(</w:t>
      </w:r>
      <w:proofErr w:type="gramEnd"/>
      <w:r>
        <w:rPr>
          <w:i/>
          <w:sz w:val="22"/>
          <w:szCs w:val="22"/>
        </w:rPr>
        <w:t>…)”</w:t>
      </w:r>
    </w:p>
    <w:p w14:paraId="720B2943" w14:textId="77777777" w:rsidR="00124956" w:rsidRDefault="00124956">
      <w:pPr>
        <w:jc w:val="both"/>
        <w:rPr>
          <w:sz w:val="22"/>
          <w:szCs w:val="22"/>
          <w:highlight w:val="white"/>
        </w:rPr>
      </w:pPr>
    </w:p>
    <w:p w14:paraId="313AD95D" w14:textId="77777777" w:rsidR="00124956" w:rsidRDefault="00A5365E">
      <w:pPr>
        <w:jc w:val="both"/>
        <w:rPr>
          <w:sz w:val="22"/>
          <w:szCs w:val="22"/>
        </w:rPr>
      </w:pPr>
      <w:r>
        <w:rPr>
          <w:sz w:val="22"/>
          <w:szCs w:val="22"/>
          <w:highlight w:val="white"/>
        </w:rPr>
        <w:t xml:space="preserve">Derivado de ello, en 2024 se expidió el” </w:t>
      </w:r>
      <w:r>
        <w:rPr>
          <w:sz w:val="22"/>
          <w:szCs w:val="22"/>
        </w:rPr>
        <w:t xml:space="preserve">Protocolo para la aplicación de artículos del Código Nacional de Seguridad y Convivencia Ciudadana, relacionados con la restricción del consumo de sustancias psicoactivas en parques y zonas del espacio público.”, que plantea pautas para que las autoridades de policía de las diferentes entidades territoriales  regulen el consumo de sustancias psicoactivas, conforme a las competencias legales y la autonomía territorial, con especial protección de los menores. Estas pautas, muy cuestionadas en su momento incluyeron: </w:t>
      </w:r>
    </w:p>
    <w:p w14:paraId="39B19F86" w14:textId="77777777" w:rsidR="00124956" w:rsidRDefault="00124956">
      <w:pPr>
        <w:jc w:val="both"/>
        <w:rPr>
          <w:sz w:val="22"/>
          <w:szCs w:val="22"/>
        </w:rPr>
      </w:pPr>
    </w:p>
    <w:p w14:paraId="6E41B03E" w14:textId="77777777" w:rsidR="00124956" w:rsidRDefault="00A5365E">
      <w:pPr>
        <w:numPr>
          <w:ilvl w:val="0"/>
          <w:numId w:val="2"/>
        </w:numPr>
        <w:jc w:val="both"/>
        <w:rPr>
          <w:sz w:val="22"/>
          <w:szCs w:val="22"/>
        </w:rPr>
      </w:pPr>
      <w:r>
        <w:rPr>
          <w:sz w:val="22"/>
          <w:szCs w:val="22"/>
        </w:rPr>
        <w:t>Protección integral e interés superior de los niños, niñas y adolescentes.</w:t>
      </w:r>
    </w:p>
    <w:p w14:paraId="69132F2F" w14:textId="77777777" w:rsidR="00124956" w:rsidRDefault="00A5365E">
      <w:pPr>
        <w:numPr>
          <w:ilvl w:val="0"/>
          <w:numId w:val="2"/>
        </w:numPr>
        <w:jc w:val="both"/>
        <w:rPr>
          <w:sz w:val="22"/>
          <w:szCs w:val="22"/>
        </w:rPr>
      </w:pPr>
      <w:r>
        <w:rPr>
          <w:sz w:val="22"/>
          <w:szCs w:val="22"/>
        </w:rPr>
        <w:t>Se debe diferenciar entre las actividades de porte de dosis para uso personal y consumo en contraste con el delito de tráfico, fabricación o porte de estupefacientes.</w:t>
      </w:r>
    </w:p>
    <w:p w14:paraId="2006173C" w14:textId="77777777" w:rsidR="00124956" w:rsidRDefault="00A5365E">
      <w:pPr>
        <w:numPr>
          <w:ilvl w:val="0"/>
          <w:numId w:val="2"/>
        </w:numPr>
        <w:jc w:val="both"/>
        <w:rPr>
          <w:sz w:val="22"/>
          <w:szCs w:val="22"/>
        </w:rPr>
      </w:pPr>
      <w:r>
        <w:rPr>
          <w:sz w:val="22"/>
          <w:szCs w:val="22"/>
        </w:rPr>
        <w:t>Aplicar el principio de no discriminación frente a las personas que consumen sustancias psicoactivas.</w:t>
      </w:r>
    </w:p>
    <w:p w14:paraId="24B627A0" w14:textId="77777777" w:rsidR="00124956" w:rsidRDefault="00A5365E">
      <w:pPr>
        <w:numPr>
          <w:ilvl w:val="0"/>
          <w:numId w:val="2"/>
        </w:numPr>
        <w:jc w:val="both"/>
        <w:rPr>
          <w:sz w:val="22"/>
          <w:szCs w:val="22"/>
        </w:rPr>
      </w:pPr>
      <w:r>
        <w:rPr>
          <w:sz w:val="22"/>
          <w:szCs w:val="22"/>
        </w:rPr>
        <w:t>El consumo de sustancias psicoactivas debe abordarse con enfoques de salud pública, derechos humanos y de respeto a la diferencia.</w:t>
      </w:r>
    </w:p>
    <w:p w14:paraId="7B1ADBE5" w14:textId="77777777" w:rsidR="00124956" w:rsidRDefault="00124956">
      <w:pPr>
        <w:jc w:val="both"/>
        <w:rPr>
          <w:sz w:val="22"/>
          <w:szCs w:val="22"/>
        </w:rPr>
      </w:pPr>
    </w:p>
    <w:p w14:paraId="5072D7ED" w14:textId="77777777" w:rsidR="00124956" w:rsidRDefault="00A5365E">
      <w:pPr>
        <w:jc w:val="both"/>
        <w:rPr>
          <w:sz w:val="22"/>
          <w:szCs w:val="22"/>
        </w:rPr>
      </w:pPr>
      <w:r>
        <w:rPr>
          <w:sz w:val="22"/>
          <w:szCs w:val="22"/>
        </w:rPr>
        <w:t>El protocolo señaló que “</w:t>
      </w:r>
      <w:r>
        <w:rPr>
          <w:i/>
          <w:sz w:val="22"/>
          <w:szCs w:val="22"/>
        </w:rPr>
        <w:t>Los derechos de los niños, niñas y adolescentes prevalecen sobre los derechos de los demás 3, de tal modo que su ejercicio en los denominados “parques”, y “zonas del espacio público, tales como zonas históricas o declaradas de interés cultural, u otras establecidas por motivos de interés público”, deben ser protegidos de manera prevalente por la familia, la sociedad y el Estado, más aún cuando los mismos son utilizados para el descanso y esparcimiento, el juego y las actividades recreativas propias de su edad. En otras palabras, los espacios destinados para el desarrollo de los NNA tienen “un gran significado en la vida infantil</w:t>
      </w:r>
      <w:r>
        <w:rPr>
          <w:sz w:val="22"/>
          <w:szCs w:val="22"/>
        </w:rPr>
        <w:t>”, por lo tanto, incluyó como base fundamental de la metodología el principio de prevención de consumo de SPA en niños, niñas y adolescentes, así como un enfoque de derechos humanos, desde la perspectiva de la garantía de derechos a los NNA.</w:t>
      </w:r>
    </w:p>
    <w:p w14:paraId="60D28320" w14:textId="77777777" w:rsidR="00124956" w:rsidRDefault="00124956">
      <w:pPr>
        <w:jc w:val="both"/>
        <w:rPr>
          <w:sz w:val="22"/>
          <w:szCs w:val="22"/>
        </w:rPr>
      </w:pPr>
    </w:p>
    <w:p w14:paraId="06FD4F46" w14:textId="77777777" w:rsidR="00124956" w:rsidRDefault="00A5365E">
      <w:pPr>
        <w:jc w:val="both"/>
        <w:rPr>
          <w:sz w:val="22"/>
          <w:szCs w:val="22"/>
        </w:rPr>
      </w:pPr>
      <w:r>
        <w:rPr>
          <w:sz w:val="22"/>
          <w:szCs w:val="22"/>
        </w:rPr>
        <w:t xml:space="preserve">Otro de los enfoques que resulta muy importante para los proyectos que se discutirá es que se refuerza la necesidad de la actuación policiva para sancionar el porte y consumo de SPA en las zonas referidas en el código de policía. </w:t>
      </w:r>
    </w:p>
    <w:p w14:paraId="3ED6F271" w14:textId="77777777" w:rsidR="00124956" w:rsidRDefault="00124956">
      <w:pPr>
        <w:jc w:val="both"/>
        <w:rPr>
          <w:sz w:val="22"/>
          <w:szCs w:val="22"/>
        </w:rPr>
      </w:pPr>
    </w:p>
    <w:p w14:paraId="571FB3DD" w14:textId="77777777" w:rsidR="00124956" w:rsidRDefault="00A5365E">
      <w:pPr>
        <w:jc w:val="both"/>
        <w:rPr>
          <w:sz w:val="22"/>
          <w:szCs w:val="22"/>
        </w:rPr>
      </w:pPr>
      <w:r>
        <w:rPr>
          <w:sz w:val="22"/>
          <w:szCs w:val="22"/>
        </w:rPr>
        <w:t xml:space="preserve">No obstante, es menester señalar que en relación con la prohibición de consumo y expendio de SPA en algunos espacios como entornos escolares, plazas, plazoletas y otros de uso común de NNA, el Distrito Capital en el marco de su autonomía expidió una reglamentación específica a través del Decreto Distrital 825 de 2019 que goza de presunción de legalidad y por lo mismo debe ser aplicado con estricto rigor por parte de las autoridades. En esta norma se establecieron los perímetros y zonas de restricción para el porte, consumo, </w:t>
      </w:r>
      <w:proofErr w:type="spellStart"/>
      <w:r>
        <w:rPr>
          <w:sz w:val="22"/>
          <w:szCs w:val="22"/>
        </w:rPr>
        <w:t>facilitamiento</w:t>
      </w:r>
      <w:proofErr w:type="spellEnd"/>
      <w:r>
        <w:rPr>
          <w:sz w:val="22"/>
          <w:szCs w:val="22"/>
        </w:rPr>
        <w:t xml:space="preserve">, distribución, ofrecimiento y distribución de PSA, norma que además es compatible con el protocolo expedido en 2024 por el Ministerio de Justicia y del Derecho. </w:t>
      </w:r>
    </w:p>
    <w:p w14:paraId="764404D1" w14:textId="77777777" w:rsidR="00124956" w:rsidRDefault="00124956">
      <w:pPr>
        <w:jc w:val="both"/>
        <w:rPr>
          <w:sz w:val="22"/>
          <w:szCs w:val="22"/>
        </w:rPr>
      </w:pPr>
    </w:p>
    <w:p w14:paraId="2A79B678" w14:textId="77777777" w:rsidR="00124956" w:rsidRDefault="00A5365E">
      <w:pPr>
        <w:jc w:val="both"/>
        <w:rPr>
          <w:sz w:val="22"/>
          <w:szCs w:val="22"/>
        </w:rPr>
      </w:pPr>
      <w:r>
        <w:rPr>
          <w:sz w:val="22"/>
          <w:szCs w:val="22"/>
        </w:rPr>
        <w:t xml:space="preserve">Así las cosas, pese a la importante conveniencia de la iniciativa, es importante mencionar que el Distrito Capital ya cuenta por vía normativa con una prohibición expresa que debe cumplirse por todas las autoridades, por lo que incluso, la imposición de medidas correctivas es un deber de la policía nacional. Este protocolo se fundamentó en las órdenes impartidas por la Corte Constitucional mediante la sentencia C-127 de 2023, y se ampara en el principio de garantía de los derechos fundamentales. </w:t>
      </w:r>
    </w:p>
    <w:p w14:paraId="1A59ECD7" w14:textId="77777777" w:rsidR="00124956" w:rsidRDefault="00124956">
      <w:pPr>
        <w:jc w:val="both"/>
        <w:rPr>
          <w:sz w:val="22"/>
          <w:szCs w:val="22"/>
        </w:rPr>
      </w:pPr>
    </w:p>
    <w:p w14:paraId="06DFC661" w14:textId="77777777" w:rsidR="00124956" w:rsidRDefault="00A5365E">
      <w:pPr>
        <w:jc w:val="both"/>
        <w:rPr>
          <w:sz w:val="22"/>
          <w:szCs w:val="22"/>
        </w:rPr>
      </w:pPr>
      <w:r>
        <w:rPr>
          <w:sz w:val="22"/>
          <w:szCs w:val="22"/>
        </w:rPr>
        <w:t xml:space="preserve">El Decreto Distrital 825 de 2019 desarrolla las disposiciones de la Ley 1801 de 2016 que fueron declaradas exequibles mediante la sentencia mencionada en el párrafo anterior, razón por la que no se considera necesario incluir la disposición de prohibición en otra norma de la misma jerarquía. </w:t>
      </w:r>
    </w:p>
    <w:p w14:paraId="51CA3BA6" w14:textId="77777777" w:rsidR="00124956" w:rsidRDefault="00A5365E">
      <w:pPr>
        <w:jc w:val="both"/>
        <w:rPr>
          <w:sz w:val="22"/>
          <w:szCs w:val="22"/>
        </w:rPr>
      </w:pPr>
      <w:r>
        <w:rPr>
          <w:sz w:val="22"/>
          <w:szCs w:val="22"/>
        </w:rPr>
        <w:t>También así, y en el entendido que cursa en la misma comisión un proyecto de acuerdo que cuenta con ponencias radicadas al momento de presentar esta, los ponentes consideramos no incluir los aspectos relacionados con la señalización para no generar vicios en el trámite.</w:t>
      </w:r>
    </w:p>
    <w:p w14:paraId="565F22EC" w14:textId="77777777" w:rsidR="00124956" w:rsidRDefault="00124956">
      <w:pPr>
        <w:jc w:val="both"/>
        <w:rPr>
          <w:sz w:val="22"/>
          <w:szCs w:val="22"/>
        </w:rPr>
      </w:pPr>
    </w:p>
    <w:p w14:paraId="1ACBACDA" w14:textId="77777777" w:rsidR="00124956" w:rsidRDefault="00A5365E">
      <w:pPr>
        <w:jc w:val="both"/>
        <w:rPr>
          <w:sz w:val="22"/>
          <w:szCs w:val="22"/>
        </w:rPr>
      </w:pPr>
      <w:r>
        <w:rPr>
          <w:sz w:val="22"/>
          <w:szCs w:val="22"/>
        </w:rPr>
        <w:lastRenderedPageBreak/>
        <w:t xml:space="preserve">Por estas razones, y en el entendido que hay suficiente ilustración alrededor de la necesidad de prevenir que los consumidores y expendedores se encuentren en espacios donde hay menores de edad y familias, se hace necesario avanzar el trámite de los proyectos de acuerdo presentados por los Honorables Concejales Humberto Rafael Amín Martelo, Andrés Giovanny Barrios Bernal, José del Carmen Cuesta, Diana Marcela </w:t>
      </w:r>
      <w:proofErr w:type="spellStart"/>
      <w:r>
        <w:rPr>
          <w:sz w:val="22"/>
          <w:szCs w:val="22"/>
        </w:rPr>
        <w:t>Diago</w:t>
      </w:r>
      <w:proofErr w:type="spellEnd"/>
      <w:r>
        <w:rPr>
          <w:sz w:val="22"/>
          <w:szCs w:val="22"/>
        </w:rPr>
        <w:t xml:space="preserve">, </w:t>
      </w:r>
      <w:proofErr w:type="spellStart"/>
      <w:r>
        <w:rPr>
          <w:sz w:val="22"/>
          <w:szCs w:val="22"/>
        </w:rPr>
        <w:t>Emel</w:t>
      </w:r>
      <w:proofErr w:type="spellEnd"/>
      <w:r>
        <w:rPr>
          <w:sz w:val="22"/>
          <w:szCs w:val="22"/>
        </w:rPr>
        <w:t xml:space="preserve"> Rojas Castillo, Rolando Alberto González García, Juan Javier Baena </w:t>
      </w:r>
      <w:proofErr w:type="spellStart"/>
      <w:r>
        <w:rPr>
          <w:sz w:val="22"/>
          <w:szCs w:val="22"/>
        </w:rPr>
        <w:t>Merlano</w:t>
      </w:r>
      <w:proofErr w:type="spellEnd"/>
      <w:r>
        <w:rPr>
          <w:sz w:val="22"/>
          <w:szCs w:val="22"/>
        </w:rPr>
        <w:t>, Juan Daniel Oviedo Arango y Darío Fernando Cepeda Peña.</w:t>
      </w:r>
    </w:p>
    <w:p w14:paraId="12B2D701" w14:textId="77777777" w:rsidR="00124956" w:rsidRDefault="00124956">
      <w:pPr>
        <w:jc w:val="both"/>
        <w:rPr>
          <w:sz w:val="22"/>
          <w:szCs w:val="22"/>
          <w:highlight w:val="white"/>
        </w:rPr>
      </w:pPr>
    </w:p>
    <w:p w14:paraId="71EEF07E" w14:textId="77777777" w:rsidR="00124956" w:rsidRDefault="00A5365E">
      <w:pPr>
        <w:numPr>
          <w:ilvl w:val="0"/>
          <w:numId w:val="1"/>
        </w:numPr>
        <w:pBdr>
          <w:top w:val="nil"/>
          <w:left w:val="nil"/>
          <w:bottom w:val="nil"/>
          <w:right w:val="nil"/>
          <w:between w:val="nil"/>
        </w:pBdr>
        <w:jc w:val="both"/>
        <w:rPr>
          <w:b/>
          <w:sz w:val="22"/>
          <w:szCs w:val="22"/>
          <w:highlight w:val="white"/>
          <w:u w:val="single"/>
        </w:rPr>
      </w:pPr>
      <w:r>
        <w:rPr>
          <w:b/>
          <w:sz w:val="22"/>
          <w:szCs w:val="22"/>
          <w:highlight w:val="white"/>
          <w:u w:val="single"/>
        </w:rPr>
        <w:t>CONCLUSIONES</w:t>
      </w:r>
    </w:p>
    <w:p w14:paraId="768CF546" w14:textId="77777777" w:rsidR="00124956" w:rsidRDefault="00124956">
      <w:pPr>
        <w:jc w:val="both"/>
        <w:rPr>
          <w:b/>
          <w:sz w:val="22"/>
          <w:szCs w:val="22"/>
          <w:highlight w:val="white"/>
          <w:u w:val="single"/>
        </w:rPr>
      </w:pPr>
    </w:p>
    <w:p w14:paraId="18AA8707" w14:textId="5B380577" w:rsidR="00124956" w:rsidRDefault="00A5365E">
      <w:pPr>
        <w:jc w:val="both"/>
        <w:rPr>
          <w:sz w:val="22"/>
          <w:szCs w:val="22"/>
        </w:rPr>
      </w:pPr>
      <w:r>
        <w:rPr>
          <w:sz w:val="22"/>
          <w:szCs w:val="22"/>
          <w:highlight w:val="white"/>
        </w:rPr>
        <w:t xml:space="preserve">Teniendo en cuenta las consideraciones planteadas y los argumentos sostenidos, </w:t>
      </w:r>
      <w:r>
        <w:rPr>
          <w:sz w:val="22"/>
          <w:szCs w:val="22"/>
        </w:rPr>
        <w:t xml:space="preserve">me permito rendir </w:t>
      </w:r>
      <w:r>
        <w:rPr>
          <w:b/>
          <w:sz w:val="22"/>
          <w:szCs w:val="22"/>
        </w:rPr>
        <w:t>PONENCIA POSITIVA CONJUNTA CON MODIFICACIONES</w:t>
      </w:r>
      <w:r>
        <w:rPr>
          <w:sz w:val="22"/>
          <w:szCs w:val="22"/>
        </w:rPr>
        <w:t xml:space="preserve"> a los Proyectos de Acuerdo </w:t>
      </w:r>
      <w:r>
        <w:rPr>
          <w:b/>
          <w:sz w:val="22"/>
          <w:szCs w:val="22"/>
        </w:rPr>
        <w:t>N. 291 “</w:t>
      </w:r>
      <w:r>
        <w:rPr>
          <w:i/>
          <w:sz w:val="22"/>
          <w:szCs w:val="22"/>
        </w:rPr>
        <w:t>Por el cual se busca recuperar los espacios públicos o lugares abiertos al público para que sean seguros y libres de sustancias psicoactivas ilícitas en Bogotá</w:t>
      </w:r>
      <w:r>
        <w:rPr>
          <w:b/>
          <w:sz w:val="22"/>
          <w:szCs w:val="22"/>
        </w:rPr>
        <w:t>", 374 “</w:t>
      </w:r>
      <w:r>
        <w:rPr>
          <w:i/>
          <w:sz w:val="22"/>
          <w:szCs w:val="22"/>
        </w:rPr>
        <w:t>por el cual se establecen lineamientos en materia de consumo y distribución de sustancias psicoactivas en lugares con presencia de menores de edad en el distrito capital</w:t>
      </w:r>
      <w:r>
        <w:rPr>
          <w:b/>
          <w:sz w:val="22"/>
          <w:szCs w:val="22"/>
        </w:rPr>
        <w:t>”,396 “</w:t>
      </w:r>
      <w:r>
        <w:rPr>
          <w:i/>
          <w:sz w:val="22"/>
          <w:szCs w:val="22"/>
        </w:rPr>
        <w:t xml:space="preserve">por medio del cual se institucionaliza y se fortalecen políticas públicas para la atención, prevención y consumo de sustancias psicoactivas en espacios públicos de la ciudad, en el marco de la sentencia c-127 de 2023.”, </w:t>
      </w:r>
      <w:r>
        <w:rPr>
          <w:b/>
          <w:sz w:val="22"/>
          <w:szCs w:val="22"/>
        </w:rPr>
        <w:t>399 “</w:t>
      </w:r>
      <w:r>
        <w:rPr>
          <w:i/>
          <w:sz w:val="22"/>
          <w:szCs w:val="22"/>
        </w:rPr>
        <w:t>por medio del cual se pretende la regulación de entornos seguros de drogas</w:t>
      </w:r>
      <w:r>
        <w:rPr>
          <w:b/>
          <w:sz w:val="22"/>
          <w:szCs w:val="22"/>
        </w:rPr>
        <w:t>”, 411 “</w:t>
      </w:r>
      <w:r>
        <w:rPr>
          <w:i/>
          <w:sz w:val="22"/>
          <w:szCs w:val="22"/>
        </w:rPr>
        <w:t>por medio del cual se prohíbe el consumo de sustancias psicoactivas, incluso de la dosis personal, en espacios públicos del Distrito Capital</w:t>
      </w:r>
      <w:r>
        <w:rPr>
          <w:b/>
          <w:sz w:val="22"/>
          <w:szCs w:val="22"/>
        </w:rPr>
        <w:t>”, 482</w:t>
      </w:r>
      <w:r>
        <w:rPr>
          <w:i/>
          <w:sz w:val="22"/>
          <w:szCs w:val="22"/>
        </w:rPr>
        <w:t xml:space="preserve"> “Por el cual se establecen los lineamientos para declarar que los parques distritales, locales estructurantes y de proximidad, así como los entornos de universidades y colegios, sean espacios libres de consumo de psicoactivos en Bogotá”, </w:t>
      </w:r>
      <w:r>
        <w:rPr>
          <w:b/>
          <w:sz w:val="22"/>
          <w:szCs w:val="22"/>
        </w:rPr>
        <w:t>521  “</w:t>
      </w:r>
      <w:r>
        <w:rPr>
          <w:i/>
          <w:sz w:val="22"/>
          <w:szCs w:val="22"/>
        </w:rPr>
        <w:t>Por medio del cual se establecen espacios para el consumo de cannabis sativa en el distrito capital y acompañamiento en salud pública</w:t>
      </w:r>
      <w:r>
        <w:rPr>
          <w:b/>
          <w:sz w:val="22"/>
          <w:szCs w:val="22"/>
        </w:rPr>
        <w:t xml:space="preserve">”, </w:t>
      </w:r>
      <w:r>
        <w:rPr>
          <w:sz w:val="22"/>
          <w:szCs w:val="22"/>
        </w:rPr>
        <w:t>y</w:t>
      </w:r>
      <w:r>
        <w:rPr>
          <w:b/>
          <w:sz w:val="22"/>
          <w:szCs w:val="22"/>
        </w:rPr>
        <w:t xml:space="preserve">  522 “</w:t>
      </w:r>
      <w:r>
        <w:rPr>
          <w:i/>
          <w:sz w:val="22"/>
          <w:szCs w:val="22"/>
        </w:rPr>
        <w:t xml:space="preserve">Por medio del cual se establecen medidas para la regulación del consumo de sustancias psicoactivas, en parques y zonas específicas del espacio </w:t>
      </w:r>
      <w:proofErr w:type="spellStart"/>
      <w:r>
        <w:rPr>
          <w:i/>
          <w:sz w:val="22"/>
          <w:szCs w:val="22"/>
        </w:rPr>
        <w:t>público</w:t>
      </w:r>
      <w:r>
        <w:rPr>
          <w:b/>
          <w:sz w:val="22"/>
          <w:szCs w:val="22"/>
        </w:rPr>
        <w:t>”</w:t>
      </w:r>
      <w:r>
        <w:rPr>
          <w:sz w:val="22"/>
          <w:szCs w:val="22"/>
        </w:rPr>
        <w:t>de</w:t>
      </w:r>
      <w:proofErr w:type="spellEnd"/>
      <w:r>
        <w:rPr>
          <w:sz w:val="22"/>
          <w:szCs w:val="22"/>
        </w:rPr>
        <w:t xml:space="preserve"> 2025</w:t>
      </w:r>
      <w:r>
        <w:rPr>
          <w:b/>
          <w:sz w:val="22"/>
          <w:szCs w:val="22"/>
        </w:rPr>
        <w:t>,</w:t>
      </w:r>
      <w:r>
        <w:rPr>
          <w:sz w:val="22"/>
          <w:szCs w:val="22"/>
        </w:rPr>
        <w:t xml:space="preserve"> acumulados por unidad de materia. </w:t>
      </w:r>
    </w:p>
    <w:p w14:paraId="610AD01D" w14:textId="555C84CA" w:rsidR="00124956" w:rsidRDefault="00124956">
      <w:pPr>
        <w:jc w:val="both"/>
        <w:rPr>
          <w:b/>
          <w:sz w:val="22"/>
          <w:szCs w:val="22"/>
        </w:rPr>
      </w:pPr>
    </w:p>
    <w:p w14:paraId="76DEC7B1" w14:textId="236E5823" w:rsidR="00124956" w:rsidRDefault="00A5365E">
      <w:pPr>
        <w:jc w:val="both"/>
        <w:rPr>
          <w:sz w:val="22"/>
          <w:szCs w:val="22"/>
          <w:highlight w:val="white"/>
        </w:rPr>
      </w:pPr>
      <w:r>
        <w:rPr>
          <w:sz w:val="22"/>
          <w:szCs w:val="22"/>
          <w:highlight w:val="white"/>
        </w:rPr>
        <w:t xml:space="preserve">Cordialmente, </w:t>
      </w:r>
    </w:p>
    <w:p w14:paraId="5B9FC55D" w14:textId="4F2A9C2A" w:rsidR="00124956" w:rsidRDefault="00124956">
      <w:pPr>
        <w:jc w:val="both"/>
        <w:rPr>
          <w:sz w:val="22"/>
          <w:szCs w:val="22"/>
          <w:highlight w:val="white"/>
        </w:rPr>
      </w:pPr>
    </w:p>
    <w:p w14:paraId="1B636890" w14:textId="7B456987" w:rsidR="00124956" w:rsidRDefault="00124956" w:rsidP="00065BCC">
      <w:pPr>
        <w:tabs>
          <w:tab w:val="left" w:pos="5388"/>
        </w:tabs>
        <w:jc w:val="both"/>
        <w:rPr>
          <w:sz w:val="22"/>
          <w:szCs w:val="22"/>
          <w:highlight w:val="white"/>
        </w:rPr>
      </w:pPr>
    </w:p>
    <w:p w14:paraId="4FAF25BE" w14:textId="77777777" w:rsidR="00124956" w:rsidRDefault="00A5365E">
      <w:pPr>
        <w:pStyle w:val="Ttulo1"/>
        <w:jc w:val="both"/>
        <w:rPr>
          <w:b/>
          <w:sz w:val="22"/>
          <w:szCs w:val="22"/>
        </w:rPr>
      </w:pPr>
      <w:r>
        <w:rPr>
          <w:rFonts w:ascii="Arial" w:hAnsi="Arial"/>
          <w:b/>
          <w:color w:val="000000"/>
          <w:sz w:val="22"/>
          <w:szCs w:val="22"/>
        </w:rPr>
        <w:t xml:space="preserve">DANIEL FELIPE BRICEÑO MONTES </w:t>
      </w:r>
      <w:r>
        <w:rPr>
          <w:rFonts w:ascii="Arial" w:hAnsi="Arial"/>
          <w:b/>
          <w:color w:val="000000"/>
          <w:sz w:val="22"/>
          <w:szCs w:val="22"/>
        </w:rPr>
        <w:tab/>
      </w:r>
      <w:r>
        <w:rPr>
          <w:rFonts w:ascii="Arial" w:hAnsi="Arial"/>
          <w:b/>
          <w:color w:val="000000"/>
          <w:sz w:val="22"/>
          <w:szCs w:val="22"/>
        </w:rPr>
        <w:tab/>
        <w:t>GERMÁN GARCÍA MAYA</w:t>
      </w:r>
      <w:r>
        <w:rPr>
          <w:rFonts w:ascii="Arial" w:hAnsi="Arial"/>
          <w:b/>
          <w:color w:val="000000"/>
          <w:sz w:val="22"/>
          <w:szCs w:val="22"/>
        </w:rPr>
        <w:tab/>
      </w:r>
      <w:r>
        <w:rPr>
          <w:rFonts w:ascii="Arial" w:hAnsi="Arial"/>
          <w:b/>
          <w:color w:val="000000"/>
          <w:sz w:val="22"/>
          <w:szCs w:val="22"/>
        </w:rPr>
        <w:tab/>
      </w:r>
    </w:p>
    <w:p w14:paraId="153D4671" w14:textId="77777777" w:rsidR="00124956" w:rsidRDefault="00A5365E">
      <w:pPr>
        <w:pBdr>
          <w:top w:val="nil"/>
          <w:left w:val="nil"/>
          <w:bottom w:val="nil"/>
          <w:right w:val="nil"/>
          <w:between w:val="nil"/>
        </w:pBdr>
        <w:spacing w:before="2"/>
        <w:jc w:val="both"/>
        <w:rPr>
          <w:rFonts w:ascii="Times New Roman" w:eastAsia="Times New Roman" w:hAnsi="Times New Roman" w:cs="Times New Roman"/>
          <w:sz w:val="22"/>
          <w:szCs w:val="22"/>
        </w:rPr>
      </w:pPr>
      <w:r>
        <w:rPr>
          <w:sz w:val="22"/>
          <w:szCs w:val="22"/>
        </w:rPr>
        <w:t>Partido Centro Democrático</w:t>
      </w:r>
      <w:r>
        <w:rPr>
          <w:sz w:val="22"/>
          <w:szCs w:val="22"/>
        </w:rPr>
        <w:tab/>
      </w:r>
      <w:r>
        <w:rPr>
          <w:sz w:val="22"/>
          <w:szCs w:val="22"/>
        </w:rPr>
        <w:tab/>
      </w:r>
      <w:r>
        <w:rPr>
          <w:sz w:val="22"/>
          <w:szCs w:val="22"/>
        </w:rPr>
        <w:tab/>
      </w:r>
      <w:r>
        <w:rPr>
          <w:sz w:val="22"/>
          <w:szCs w:val="22"/>
        </w:rPr>
        <w:tab/>
        <w:t>Partido Liberal Colombia</w:t>
      </w:r>
    </w:p>
    <w:p w14:paraId="6AC425F4" w14:textId="77777777" w:rsidR="00124956" w:rsidRDefault="00A5365E">
      <w:pPr>
        <w:jc w:val="both"/>
        <w:rPr>
          <w:sz w:val="22"/>
          <w:szCs w:val="22"/>
          <w:highlight w:val="white"/>
        </w:rPr>
      </w:pPr>
      <w:r>
        <w:rPr>
          <w:sz w:val="22"/>
          <w:szCs w:val="22"/>
        </w:rPr>
        <w:t>Coordinador ponente</w:t>
      </w:r>
      <w:r>
        <w:rPr>
          <w:sz w:val="22"/>
          <w:szCs w:val="22"/>
        </w:rPr>
        <w:tab/>
      </w:r>
      <w:r>
        <w:rPr>
          <w:sz w:val="22"/>
          <w:szCs w:val="22"/>
        </w:rPr>
        <w:tab/>
      </w:r>
      <w:r>
        <w:rPr>
          <w:sz w:val="22"/>
          <w:szCs w:val="22"/>
        </w:rPr>
        <w:tab/>
      </w:r>
      <w:r>
        <w:rPr>
          <w:sz w:val="22"/>
          <w:szCs w:val="22"/>
        </w:rPr>
        <w:tab/>
      </w:r>
      <w:r>
        <w:rPr>
          <w:sz w:val="22"/>
          <w:szCs w:val="22"/>
        </w:rPr>
        <w:tab/>
      </w:r>
      <w:proofErr w:type="spellStart"/>
      <w:r>
        <w:rPr>
          <w:sz w:val="22"/>
          <w:szCs w:val="22"/>
        </w:rPr>
        <w:t>Ponente</w:t>
      </w:r>
      <w:proofErr w:type="spellEnd"/>
      <w:r>
        <w:br/>
      </w:r>
    </w:p>
    <w:p w14:paraId="77C705C0" w14:textId="77777777" w:rsidR="00065BCC" w:rsidRDefault="00065BCC">
      <w:pPr>
        <w:jc w:val="both"/>
        <w:rPr>
          <w:sz w:val="22"/>
          <w:szCs w:val="22"/>
          <w:highlight w:val="white"/>
        </w:rPr>
      </w:pPr>
    </w:p>
    <w:p w14:paraId="62A6B3C4" w14:textId="77777777" w:rsidR="00065BCC" w:rsidRDefault="00065BCC">
      <w:pPr>
        <w:jc w:val="both"/>
        <w:rPr>
          <w:sz w:val="22"/>
          <w:szCs w:val="22"/>
          <w:highlight w:val="white"/>
        </w:rPr>
      </w:pPr>
    </w:p>
    <w:p w14:paraId="55293208" w14:textId="77777777" w:rsidR="00065BCC" w:rsidRDefault="00065BCC">
      <w:pPr>
        <w:jc w:val="both"/>
        <w:rPr>
          <w:sz w:val="22"/>
          <w:szCs w:val="22"/>
          <w:highlight w:val="white"/>
        </w:rPr>
      </w:pPr>
    </w:p>
    <w:p w14:paraId="1E7E3ED3" w14:textId="77777777" w:rsidR="00065BCC" w:rsidRDefault="00065BCC">
      <w:pPr>
        <w:jc w:val="both"/>
        <w:rPr>
          <w:sz w:val="22"/>
          <w:szCs w:val="22"/>
          <w:highlight w:val="white"/>
        </w:rPr>
      </w:pPr>
    </w:p>
    <w:p w14:paraId="74C660F6" w14:textId="77777777" w:rsidR="00065BCC" w:rsidRDefault="00065BCC">
      <w:pPr>
        <w:jc w:val="both"/>
        <w:rPr>
          <w:sz w:val="22"/>
          <w:szCs w:val="22"/>
          <w:highlight w:val="white"/>
        </w:rPr>
      </w:pPr>
    </w:p>
    <w:p w14:paraId="243443E1" w14:textId="77777777" w:rsidR="00065BCC" w:rsidRDefault="00065BCC">
      <w:pPr>
        <w:jc w:val="both"/>
        <w:rPr>
          <w:sz w:val="22"/>
          <w:szCs w:val="22"/>
          <w:highlight w:val="white"/>
        </w:rPr>
      </w:pPr>
    </w:p>
    <w:p w14:paraId="610B2A5B" w14:textId="77777777" w:rsidR="00065BCC" w:rsidRDefault="00065BCC">
      <w:pPr>
        <w:jc w:val="both"/>
        <w:rPr>
          <w:sz w:val="22"/>
          <w:szCs w:val="22"/>
          <w:highlight w:val="white"/>
        </w:rPr>
      </w:pPr>
    </w:p>
    <w:p w14:paraId="27F0CFBF" w14:textId="77777777" w:rsidR="00065BCC" w:rsidRDefault="00065BCC">
      <w:pPr>
        <w:jc w:val="both"/>
        <w:rPr>
          <w:sz w:val="22"/>
          <w:szCs w:val="22"/>
          <w:highlight w:val="white"/>
        </w:rPr>
      </w:pPr>
    </w:p>
    <w:p w14:paraId="33A96548" w14:textId="77777777" w:rsidR="00065BCC" w:rsidRDefault="00065BCC">
      <w:pPr>
        <w:jc w:val="both"/>
        <w:rPr>
          <w:sz w:val="22"/>
          <w:szCs w:val="22"/>
          <w:highlight w:val="white"/>
        </w:rPr>
      </w:pPr>
    </w:p>
    <w:p w14:paraId="6F8C8C4E" w14:textId="77777777" w:rsidR="00065BCC" w:rsidRDefault="00065BCC">
      <w:pPr>
        <w:jc w:val="both"/>
        <w:rPr>
          <w:sz w:val="22"/>
          <w:szCs w:val="22"/>
          <w:highlight w:val="white"/>
        </w:rPr>
      </w:pPr>
    </w:p>
    <w:p w14:paraId="69DE1CA7" w14:textId="77777777" w:rsidR="00065BCC" w:rsidRDefault="00065BCC">
      <w:pPr>
        <w:jc w:val="both"/>
        <w:rPr>
          <w:sz w:val="22"/>
          <w:szCs w:val="22"/>
          <w:highlight w:val="white"/>
        </w:rPr>
      </w:pPr>
    </w:p>
    <w:p w14:paraId="19E432D8" w14:textId="77777777" w:rsidR="00065BCC" w:rsidRDefault="00065BCC">
      <w:pPr>
        <w:jc w:val="both"/>
        <w:rPr>
          <w:sz w:val="22"/>
          <w:szCs w:val="22"/>
          <w:highlight w:val="white"/>
        </w:rPr>
      </w:pPr>
    </w:p>
    <w:p w14:paraId="46A9FEE5" w14:textId="77777777" w:rsidR="00065BCC" w:rsidRDefault="00065BCC">
      <w:pPr>
        <w:jc w:val="both"/>
        <w:rPr>
          <w:sz w:val="22"/>
          <w:szCs w:val="22"/>
          <w:highlight w:val="white"/>
        </w:rPr>
      </w:pPr>
    </w:p>
    <w:p w14:paraId="7B12403F" w14:textId="77777777" w:rsidR="00065BCC" w:rsidRDefault="00065BCC">
      <w:pPr>
        <w:jc w:val="both"/>
        <w:rPr>
          <w:sz w:val="22"/>
          <w:szCs w:val="22"/>
          <w:highlight w:val="white"/>
        </w:rPr>
      </w:pPr>
    </w:p>
    <w:p w14:paraId="1F3BC2EF" w14:textId="77777777" w:rsidR="00065BCC" w:rsidRDefault="00065BCC">
      <w:pPr>
        <w:jc w:val="both"/>
        <w:rPr>
          <w:sz w:val="22"/>
          <w:szCs w:val="22"/>
          <w:highlight w:val="white"/>
        </w:rPr>
      </w:pPr>
    </w:p>
    <w:p w14:paraId="12027B50" w14:textId="77777777" w:rsidR="00065BCC" w:rsidRDefault="00065BCC">
      <w:pPr>
        <w:jc w:val="both"/>
        <w:rPr>
          <w:sz w:val="22"/>
          <w:szCs w:val="22"/>
          <w:highlight w:val="white"/>
        </w:rPr>
      </w:pPr>
    </w:p>
    <w:p w14:paraId="5965B50A" w14:textId="77777777" w:rsidR="00065BCC" w:rsidRDefault="00065BCC">
      <w:pPr>
        <w:jc w:val="both"/>
        <w:rPr>
          <w:sz w:val="22"/>
          <w:szCs w:val="22"/>
          <w:highlight w:val="white"/>
        </w:rPr>
      </w:pPr>
    </w:p>
    <w:p w14:paraId="01F0F7BB" w14:textId="77777777" w:rsidR="00124956" w:rsidRDefault="00A5365E">
      <w:pPr>
        <w:numPr>
          <w:ilvl w:val="0"/>
          <w:numId w:val="1"/>
        </w:numPr>
        <w:pBdr>
          <w:top w:val="nil"/>
          <w:left w:val="nil"/>
          <w:bottom w:val="nil"/>
          <w:right w:val="nil"/>
          <w:between w:val="nil"/>
        </w:pBdr>
        <w:jc w:val="both"/>
        <w:rPr>
          <w:b/>
          <w:sz w:val="22"/>
          <w:szCs w:val="22"/>
          <w:highlight w:val="white"/>
          <w:u w:val="single"/>
        </w:rPr>
      </w:pPr>
      <w:r>
        <w:rPr>
          <w:b/>
          <w:sz w:val="22"/>
          <w:szCs w:val="22"/>
          <w:highlight w:val="white"/>
          <w:u w:val="single"/>
        </w:rPr>
        <w:t xml:space="preserve">PLIEGO MODIFICATORIO </w:t>
      </w:r>
    </w:p>
    <w:p w14:paraId="145C7E9A" w14:textId="77777777" w:rsidR="00124956" w:rsidRDefault="00124956">
      <w:pPr>
        <w:jc w:val="both"/>
        <w:rPr>
          <w:sz w:val="22"/>
          <w:szCs w:val="22"/>
          <w:highlight w:val="white"/>
        </w:rPr>
      </w:pPr>
    </w:p>
    <w:p w14:paraId="3B71A03B" w14:textId="77777777" w:rsidR="00124956" w:rsidRDefault="00A5365E">
      <w:pPr>
        <w:spacing w:before="280" w:after="280"/>
        <w:jc w:val="center"/>
        <w:rPr>
          <w:sz w:val="22"/>
          <w:szCs w:val="22"/>
        </w:rPr>
      </w:pPr>
      <w:r>
        <w:rPr>
          <w:b/>
          <w:sz w:val="22"/>
          <w:szCs w:val="22"/>
        </w:rPr>
        <w:t>PROYECTO DE ACUERDO No. ______ DE 2025</w:t>
      </w:r>
    </w:p>
    <w:p w14:paraId="111CD074" w14:textId="77777777" w:rsidR="00124956" w:rsidRDefault="00A5365E">
      <w:pPr>
        <w:spacing w:before="280" w:after="280"/>
        <w:jc w:val="center"/>
        <w:rPr>
          <w:b/>
          <w:sz w:val="22"/>
          <w:szCs w:val="22"/>
        </w:rPr>
      </w:pPr>
      <w:r>
        <w:rPr>
          <w:b/>
          <w:sz w:val="22"/>
          <w:szCs w:val="22"/>
        </w:rPr>
        <w:t xml:space="preserve">“POR MEDIO DEL </w:t>
      </w:r>
      <w:proofErr w:type="gramStart"/>
      <w:r>
        <w:rPr>
          <w:b/>
          <w:sz w:val="22"/>
          <w:szCs w:val="22"/>
        </w:rPr>
        <w:t>CUAL  SE</w:t>
      </w:r>
      <w:proofErr w:type="gramEnd"/>
      <w:r>
        <w:rPr>
          <w:b/>
          <w:sz w:val="22"/>
          <w:szCs w:val="22"/>
        </w:rPr>
        <w:t xml:space="preserve"> ESTABLECEN LAS ZONAS LIBRES DE DROGAS, COMO MECANISMO DE PREVENCIÓN DEL CONSUMO DE SUSTANCIAS PSICOACTIVAS EN NIÑOS, NIÑAS Y ADOLESCENTES EN EL DISTRITO CAPITAL,Y SE DICTAN OTRAS DISPOSICIONES”  </w:t>
      </w:r>
    </w:p>
    <w:p w14:paraId="19759D87" w14:textId="77777777" w:rsidR="00124956" w:rsidRDefault="00A5365E">
      <w:pPr>
        <w:spacing w:before="280" w:after="280"/>
        <w:jc w:val="center"/>
        <w:rPr>
          <w:b/>
          <w:sz w:val="22"/>
          <w:szCs w:val="22"/>
        </w:rPr>
      </w:pPr>
      <w:r>
        <w:rPr>
          <w:b/>
          <w:sz w:val="22"/>
          <w:szCs w:val="22"/>
        </w:rPr>
        <w:t>EL CONCEJO DE BOGOTA, D.C.</w:t>
      </w:r>
    </w:p>
    <w:p w14:paraId="5028FE09" w14:textId="77777777" w:rsidR="00124956" w:rsidRDefault="00A5365E">
      <w:pPr>
        <w:spacing w:before="280" w:after="280"/>
        <w:jc w:val="center"/>
        <w:rPr>
          <w:sz w:val="22"/>
          <w:szCs w:val="22"/>
        </w:rPr>
      </w:pPr>
      <w:r>
        <w:rPr>
          <w:sz w:val="22"/>
          <w:szCs w:val="22"/>
        </w:rPr>
        <w:t xml:space="preserve">En uso de sus atribuciones constitucionales y legales, y en especial las conferidas por el Decreto Ley 1421 de 1993, Artículo 12, numeral 1º, en concordancia </w:t>
      </w:r>
      <w:proofErr w:type="gramStart"/>
      <w:r>
        <w:rPr>
          <w:sz w:val="22"/>
          <w:szCs w:val="22"/>
        </w:rPr>
        <w:t>con  el</w:t>
      </w:r>
      <w:proofErr w:type="gramEnd"/>
      <w:r>
        <w:rPr>
          <w:sz w:val="22"/>
          <w:szCs w:val="22"/>
        </w:rPr>
        <w:t xml:space="preserve"> artículos 313 de la Constitución Política Nacional, </w:t>
      </w:r>
    </w:p>
    <w:p w14:paraId="4FA68FBC" w14:textId="77777777" w:rsidR="00124956" w:rsidRDefault="00A5365E">
      <w:pPr>
        <w:spacing w:before="280" w:after="280"/>
        <w:jc w:val="center"/>
        <w:rPr>
          <w:b/>
          <w:sz w:val="22"/>
          <w:szCs w:val="22"/>
        </w:rPr>
      </w:pPr>
      <w:r>
        <w:rPr>
          <w:b/>
          <w:sz w:val="22"/>
          <w:szCs w:val="22"/>
        </w:rPr>
        <w:t>ACUERDA:</w:t>
      </w:r>
    </w:p>
    <w:p w14:paraId="43E511CA" w14:textId="77777777" w:rsidR="00124956" w:rsidRDefault="00A5365E">
      <w:pPr>
        <w:spacing w:before="280" w:after="280"/>
        <w:jc w:val="both"/>
        <w:rPr>
          <w:sz w:val="22"/>
          <w:szCs w:val="22"/>
        </w:rPr>
      </w:pPr>
      <w:r>
        <w:rPr>
          <w:b/>
          <w:sz w:val="22"/>
          <w:szCs w:val="22"/>
        </w:rPr>
        <w:t xml:space="preserve">ACUERDA: ARTÍCULO 1. OBJETO. </w:t>
      </w:r>
      <w:r>
        <w:rPr>
          <w:sz w:val="22"/>
          <w:szCs w:val="22"/>
        </w:rPr>
        <w:t xml:space="preserve">El objeto del presente acuerdo es establecer Zonas Libres de Drogas (Z.L.D.), en el Distrito Capital de Bogotá D.C. con la finalidad de garantizar los derechos de los niños, niñas y adolescentes a la calidad de vida, a un ambiente sano, a la integridad personal, a la protección, a la salud, a la educación, a la recreación y participación en la vida cultural y al desarrollo de la libre personalidad, entre otros, así como garantizar la sana convivencia en los parques, los espacios deportivos y culturales de la ciudad y los entornos escolares así como establecer otras disposiciones para tal fin, atendiendo el llamado de la Corte Constitucional mediante la Sentencia C-127 de 2023. </w:t>
      </w:r>
    </w:p>
    <w:p w14:paraId="45E83AD7" w14:textId="77777777" w:rsidR="00124956" w:rsidRDefault="00A5365E">
      <w:pPr>
        <w:spacing w:before="280" w:after="280"/>
        <w:jc w:val="both"/>
        <w:rPr>
          <w:sz w:val="22"/>
          <w:szCs w:val="22"/>
        </w:rPr>
      </w:pPr>
      <w:r>
        <w:rPr>
          <w:b/>
          <w:sz w:val="22"/>
          <w:szCs w:val="22"/>
        </w:rPr>
        <w:t xml:space="preserve">ARTÍCULO 2. ZONAS LIBRES DE DROGAS EN EL DISTRITO CAPITAL. </w:t>
      </w:r>
      <w:r>
        <w:rPr>
          <w:sz w:val="22"/>
          <w:szCs w:val="22"/>
        </w:rPr>
        <w:t xml:space="preserve">A partir de la entrada en vigencia del presente acuerdo declárase los parques de escala Metropolitana, Regional, Zonal, Vecinal y de Bolsillo y demás espacios deportivos y culturales de la ciudad de Bogotá D.C., así como el espacio público para el encuentro y el espacio público </w:t>
      </w:r>
      <w:r>
        <w:rPr>
          <w:sz w:val="22"/>
          <w:szCs w:val="22"/>
        </w:rPr>
        <w:lastRenderedPageBreak/>
        <w:t xml:space="preserve">colindante a las instituciones educativas del Distrito Capital en suelo urbano y suelo rural, como Zonas Libres de Drogas (Z.L.D). </w:t>
      </w:r>
    </w:p>
    <w:p w14:paraId="79261661" w14:textId="77777777" w:rsidR="00124956" w:rsidRDefault="00A5365E">
      <w:pPr>
        <w:spacing w:before="280" w:after="280"/>
        <w:jc w:val="both"/>
        <w:rPr>
          <w:sz w:val="22"/>
          <w:szCs w:val="22"/>
        </w:rPr>
      </w:pPr>
      <w:r>
        <w:rPr>
          <w:sz w:val="22"/>
          <w:szCs w:val="22"/>
        </w:rPr>
        <w:t xml:space="preserve">En las Zonas Libres de Drogas se prohíbe el </w:t>
      </w:r>
      <w:r>
        <w:rPr>
          <w:i/>
          <w:sz w:val="22"/>
          <w:szCs w:val="22"/>
        </w:rPr>
        <w:t>consumo, distribución y comercialización</w:t>
      </w:r>
      <w:r>
        <w:rPr>
          <w:sz w:val="22"/>
          <w:szCs w:val="22"/>
        </w:rPr>
        <w:t xml:space="preserve"> de cannabis y otras sustancias psicoactivas [SPA], tales como marihuana, cocaína o sustancias derivadas de la cocaína, heroína o sustancias derivadas de la amapola, drogas sintéticas, cualquiera de las sustancias, naturales o sintéticas que figuran en la listas I y II de la Convención Única de 1961 sobre Estupefacientes y su Protocolo de Modificación, celebrada en Ginebra el 25 de marzo de 1972, aprobada por medio de la Ley 13 del 29 de noviembre de 1974; que se encuentren incorporadas en las listas I, II, III y IV del Convenio de las Naciones Unidas sobre sustancias sicotrópicas, aprobado por medio de la Ley 43 del 29 de diciembre de 1980; o cualquier otra sustancia que se encuentre legalmente prohibida. </w:t>
      </w:r>
    </w:p>
    <w:p w14:paraId="453583FE" w14:textId="77777777" w:rsidR="00124956" w:rsidRDefault="00A5365E">
      <w:pPr>
        <w:spacing w:before="280" w:after="280"/>
        <w:jc w:val="both"/>
        <w:rPr>
          <w:sz w:val="22"/>
          <w:szCs w:val="22"/>
        </w:rPr>
      </w:pPr>
      <w:r>
        <w:rPr>
          <w:b/>
          <w:sz w:val="22"/>
          <w:szCs w:val="22"/>
        </w:rPr>
        <w:t xml:space="preserve">Parágrafo. </w:t>
      </w:r>
      <w:r>
        <w:rPr>
          <w:sz w:val="22"/>
          <w:szCs w:val="22"/>
        </w:rPr>
        <w:t xml:space="preserve">En un plazo no superior a seis (6) meses después de la entrada en vigencia del presente acuerdo, la administración distrital regulará la distancia alrededor de las instituciones educativas en que aplicará la restricción a la cual se refiere el inciso segundo del presente artículo. </w:t>
      </w:r>
    </w:p>
    <w:p w14:paraId="311591BF" w14:textId="77777777" w:rsidR="00124956" w:rsidRDefault="00A5365E">
      <w:pPr>
        <w:spacing w:before="280" w:after="280"/>
        <w:jc w:val="both"/>
        <w:rPr>
          <w:sz w:val="22"/>
          <w:szCs w:val="22"/>
        </w:rPr>
      </w:pPr>
      <w:r>
        <w:rPr>
          <w:b/>
          <w:sz w:val="22"/>
          <w:szCs w:val="22"/>
        </w:rPr>
        <w:t xml:space="preserve">ARTÍCULO 3. DE LAS MEDIDAS CORRECTIVAS. </w:t>
      </w:r>
      <w:r>
        <w:rPr>
          <w:sz w:val="22"/>
          <w:szCs w:val="22"/>
        </w:rPr>
        <w:t xml:space="preserve">A quienes consuman cualquier tipo de las drogas enunciadas en el artículo segundo del presente acuerdo, le serán aplicadas las medidas correctivas establecidas en el parágrafo 1 del artículo 33 de la Ley 1801 de 2016, Código Nacional de Policía y Convivencia. </w:t>
      </w:r>
    </w:p>
    <w:p w14:paraId="23852A80" w14:textId="77777777" w:rsidR="00124956" w:rsidRDefault="00A5365E">
      <w:pPr>
        <w:jc w:val="both"/>
        <w:rPr>
          <w:sz w:val="22"/>
          <w:szCs w:val="22"/>
        </w:rPr>
      </w:pPr>
      <w:r>
        <w:rPr>
          <w:b/>
          <w:sz w:val="22"/>
          <w:szCs w:val="22"/>
        </w:rPr>
        <w:t>Parágrafo 1:</w:t>
      </w:r>
      <w:r>
        <w:rPr>
          <w:sz w:val="22"/>
          <w:szCs w:val="22"/>
        </w:rPr>
        <w:t xml:space="preserve"> La restricción opera las 24 horas del día, sin excepción alguna. </w:t>
      </w:r>
    </w:p>
    <w:p w14:paraId="46BC295F" w14:textId="77777777" w:rsidR="00124956" w:rsidRDefault="00124956">
      <w:pPr>
        <w:jc w:val="both"/>
        <w:rPr>
          <w:b/>
          <w:sz w:val="22"/>
          <w:szCs w:val="22"/>
        </w:rPr>
      </w:pPr>
    </w:p>
    <w:p w14:paraId="3B8BF62E" w14:textId="77777777" w:rsidR="00124956" w:rsidRDefault="00A5365E">
      <w:pPr>
        <w:jc w:val="both"/>
        <w:rPr>
          <w:sz w:val="22"/>
          <w:szCs w:val="22"/>
        </w:rPr>
      </w:pPr>
      <w:r>
        <w:rPr>
          <w:b/>
          <w:sz w:val="22"/>
          <w:szCs w:val="22"/>
        </w:rPr>
        <w:t xml:space="preserve">Parágrafo 2: </w:t>
      </w:r>
      <w:r>
        <w:rPr>
          <w:sz w:val="22"/>
          <w:szCs w:val="22"/>
        </w:rPr>
        <w:t>De conformidad a lo establecido por los artículos 34, 140,180 y 192 de la Ley 1801 de 2016 “Por la cual se expide el Código Nacional de Seguridad y Convivencia Ciudadana” y por la Ley 2000 de 2019. La Policía Metropolitana de Bogotá sancionará a quien incurra en uno o más comportamientos señalados con una: Multa General tipo 4 (32 Salarios Mínimos Diarios Legales Vigentes - SMDLV) y con la destrucción de bien, es decir, la destrucción de la sustancia psicoactiva por motivos de interés general protegiendo los derechos de los menores de edad.</w:t>
      </w:r>
    </w:p>
    <w:p w14:paraId="0370264B" w14:textId="77777777" w:rsidR="00124956" w:rsidRDefault="00A5365E">
      <w:pPr>
        <w:spacing w:before="280" w:after="280"/>
        <w:jc w:val="both"/>
        <w:rPr>
          <w:sz w:val="22"/>
          <w:szCs w:val="22"/>
        </w:rPr>
      </w:pPr>
      <w:r>
        <w:rPr>
          <w:b/>
          <w:sz w:val="22"/>
          <w:szCs w:val="22"/>
        </w:rPr>
        <w:t xml:space="preserve">ARTÍCULO 4. PEDAGOGÍA. </w:t>
      </w:r>
      <w:r>
        <w:rPr>
          <w:sz w:val="22"/>
          <w:szCs w:val="22"/>
        </w:rPr>
        <w:t xml:space="preserve">La administración distrital realizará acciones de comunicación y pedagogía, tanto en las instituciones educativas del Distrito como en sitios de alta afluencia de público, en la cual se socializará el presente acuerdo y se dará a conocer los efectos en la salud del consumo de drogas, mínimo en una ocasión cada semestre del año. </w:t>
      </w:r>
    </w:p>
    <w:p w14:paraId="0079CE16" w14:textId="77777777" w:rsidR="00124956" w:rsidRDefault="00A5365E">
      <w:pPr>
        <w:spacing w:before="280" w:after="280"/>
        <w:jc w:val="both"/>
        <w:rPr>
          <w:sz w:val="22"/>
          <w:szCs w:val="22"/>
        </w:rPr>
      </w:pPr>
      <w:r>
        <w:rPr>
          <w:b/>
          <w:sz w:val="22"/>
          <w:szCs w:val="22"/>
        </w:rPr>
        <w:t>ARTÍCULO 5. COORDINACIÓN INTERINSTITUCIONAL.</w:t>
      </w:r>
      <w:r>
        <w:rPr>
          <w:sz w:val="22"/>
          <w:szCs w:val="22"/>
        </w:rPr>
        <w:t xml:space="preserve"> La Administración Distrital, en cabeza de la Secretaría Distrital de Seguridad, promoverá la coordinación entre los Sectores Centrales y demás entidades competentes, para la reglamentación, implementación, evaluación y acompañamiento del presente proyecto.</w:t>
      </w:r>
    </w:p>
    <w:p w14:paraId="5BE3D65E" w14:textId="77777777" w:rsidR="00124956" w:rsidRDefault="00A5365E">
      <w:pPr>
        <w:spacing w:before="280" w:after="280"/>
        <w:jc w:val="both"/>
        <w:rPr>
          <w:sz w:val="22"/>
          <w:szCs w:val="22"/>
        </w:rPr>
      </w:pPr>
      <w:r>
        <w:rPr>
          <w:b/>
          <w:sz w:val="22"/>
          <w:szCs w:val="22"/>
        </w:rPr>
        <w:lastRenderedPageBreak/>
        <w:t>ARTÍCULO 6. FORMULACIÓN PLAN DE ACCIÓN</w:t>
      </w:r>
      <w:r>
        <w:rPr>
          <w:sz w:val="22"/>
          <w:szCs w:val="22"/>
        </w:rPr>
        <w:t>. Las entidades Distritales vinculadas y las demás que por competencia de sustracción normativa tengan asignadas funciones en temas relacionados con la prevención y atención de consumo de sustancias psicoactivas, deberán formular un plan de acción en el marco de la Sentencia C-127 de 2023 y el artículo 140 de la Ley 1801 de 2016, en el cual deberá tener metas y líneas de intervención.</w:t>
      </w:r>
    </w:p>
    <w:p w14:paraId="4EA3ACB7" w14:textId="77777777" w:rsidR="00124956" w:rsidRDefault="00A5365E">
      <w:pPr>
        <w:jc w:val="both"/>
        <w:rPr>
          <w:sz w:val="22"/>
          <w:szCs w:val="22"/>
        </w:rPr>
      </w:pPr>
      <w:r>
        <w:rPr>
          <w:b/>
          <w:sz w:val="22"/>
          <w:szCs w:val="22"/>
        </w:rPr>
        <w:t xml:space="preserve">ARTÍCULO 7. IMPLEMENTACIÓN DE LA MEDIDA: </w:t>
      </w:r>
      <w:r>
        <w:rPr>
          <w:sz w:val="22"/>
          <w:szCs w:val="22"/>
        </w:rPr>
        <w:t xml:space="preserve">El alcalde Mayor de Bogotá en su calidad de comandante y jefe de la Policía distrital garante y responsable de la preservación del orden público articulará de la mano de la Secretaría de Salud el Plan de Atención en Salud Pública  y con la Secretaría Distrital de Seguridad, Convivencia y Justicia que los cívicos armados de la Policía nacional implementen los lineamientos acá expuestos en el presente acuerdo de ciudad por salvaguardar la constitución nacional y los derechos fundamentales de la ciudadanía en general. </w:t>
      </w:r>
    </w:p>
    <w:p w14:paraId="7825C23E" w14:textId="77777777" w:rsidR="00124956" w:rsidRDefault="00124956">
      <w:pPr>
        <w:jc w:val="both"/>
        <w:rPr>
          <w:b/>
          <w:sz w:val="22"/>
          <w:szCs w:val="22"/>
        </w:rPr>
      </w:pPr>
    </w:p>
    <w:p w14:paraId="5B99B597" w14:textId="77777777" w:rsidR="00124956" w:rsidRDefault="00A5365E">
      <w:pPr>
        <w:jc w:val="both"/>
        <w:rPr>
          <w:sz w:val="22"/>
          <w:szCs w:val="22"/>
        </w:rPr>
      </w:pPr>
      <w:r>
        <w:rPr>
          <w:b/>
          <w:sz w:val="22"/>
          <w:szCs w:val="22"/>
        </w:rPr>
        <w:t>ARTÍCULO 8. PLAZO DE IMPLEMENTACIÓN.</w:t>
      </w:r>
      <w:r>
        <w:rPr>
          <w:sz w:val="22"/>
          <w:szCs w:val="22"/>
        </w:rPr>
        <w:t xml:space="preserve"> El Distrito Capital deberá implementar el presente acuerdo en un plazo no mayor a 180 días, garantizando que todas las zonas restringidas y los respectivos perímetros sean establecidos y señalizados. </w:t>
      </w:r>
    </w:p>
    <w:p w14:paraId="32D83F71" w14:textId="77777777" w:rsidR="00124956" w:rsidRDefault="00A5365E">
      <w:pPr>
        <w:spacing w:before="280" w:after="280"/>
        <w:jc w:val="both"/>
        <w:rPr>
          <w:b/>
          <w:sz w:val="22"/>
          <w:szCs w:val="22"/>
        </w:rPr>
      </w:pPr>
      <w:r>
        <w:rPr>
          <w:b/>
          <w:sz w:val="22"/>
          <w:szCs w:val="22"/>
        </w:rPr>
        <w:t xml:space="preserve">ARTÍCULO 9. VIGENCIA. </w:t>
      </w:r>
      <w:r>
        <w:rPr>
          <w:sz w:val="22"/>
          <w:szCs w:val="22"/>
        </w:rPr>
        <w:t>El presente acuerdo rige a partir de la fecha de su publicación</w:t>
      </w:r>
      <w:r>
        <w:rPr>
          <w:b/>
          <w:sz w:val="22"/>
          <w:szCs w:val="22"/>
        </w:rPr>
        <w:t xml:space="preserve">. </w:t>
      </w:r>
    </w:p>
    <w:p w14:paraId="2D06A6DF" w14:textId="77777777" w:rsidR="00124956" w:rsidRDefault="00124956">
      <w:pPr>
        <w:jc w:val="both"/>
        <w:rPr>
          <w:sz w:val="22"/>
          <w:szCs w:val="22"/>
          <w:highlight w:val="white"/>
        </w:rPr>
      </w:pPr>
    </w:p>
    <w:p w14:paraId="733C8429" w14:textId="77777777" w:rsidR="00124956" w:rsidRDefault="00124956">
      <w:pPr>
        <w:jc w:val="both"/>
        <w:rPr>
          <w:sz w:val="22"/>
          <w:szCs w:val="22"/>
          <w:highlight w:val="white"/>
        </w:rPr>
      </w:pPr>
    </w:p>
    <w:p w14:paraId="73A72036" w14:textId="77777777" w:rsidR="00124956" w:rsidRDefault="00124956">
      <w:pPr>
        <w:jc w:val="both"/>
        <w:rPr>
          <w:sz w:val="22"/>
          <w:szCs w:val="22"/>
          <w:highlight w:val="white"/>
        </w:rPr>
      </w:pPr>
    </w:p>
    <w:p w14:paraId="6D8BB99E" w14:textId="77777777" w:rsidR="00124956" w:rsidRDefault="00124956">
      <w:pPr>
        <w:jc w:val="both"/>
        <w:rPr>
          <w:sz w:val="22"/>
          <w:szCs w:val="22"/>
          <w:highlight w:val="white"/>
        </w:rPr>
      </w:pPr>
    </w:p>
    <w:p w14:paraId="245CC1EF" w14:textId="77777777" w:rsidR="00124956" w:rsidRDefault="00124956">
      <w:pPr>
        <w:jc w:val="both"/>
        <w:rPr>
          <w:sz w:val="22"/>
          <w:szCs w:val="22"/>
          <w:highlight w:val="white"/>
        </w:rPr>
      </w:pPr>
    </w:p>
    <w:sectPr w:rsidR="00124956">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FEE3C" w14:textId="77777777" w:rsidR="00231C77" w:rsidRDefault="00231C77">
      <w:r>
        <w:separator/>
      </w:r>
    </w:p>
  </w:endnote>
  <w:endnote w:type="continuationSeparator" w:id="0">
    <w:p w14:paraId="7A4D772A" w14:textId="77777777" w:rsidR="00231C77" w:rsidRDefault="0023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MV Bol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A972D" w14:textId="77777777" w:rsidR="00124956" w:rsidRDefault="00A5365E">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3B0661F4" w14:textId="77777777" w:rsidR="00124956" w:rsidRDefault="00124956">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4AB6" w14:textId="77777777" w:rsidR="00124956" w:rsidRDefault="00124956">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2C7BE" w14:textId="77777777" w:rsidR="00231C77" w:rsidRDefault="00231C77">
      <w:r>
        <w:separator/>
      </w:r>
    </w:p>
  </w:footnote>
  <w:footnote w:type="continuationSeparator" w:id="0">
    <w:p w14:paraId="4C1348EC" w14:textId="77777777" w:rsidR="00231C77" w:rsidRDefault="00231C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95B3C" w14:textId="77777777" w:rsidR="00124956" w:rsidRDefault="00124956">
    <w:pPr>
      <w:widowControl w:val="0"/>
      <w:pBdr>
        <w:top w:val="nil"/>
        <w:left w:val="nil"/>
        <w:bottom w:val="nil"/>
        <w:right w:val="nil"/>
        <w:between w:val="nil"/>
      </w:pBdr>
      <w:spacing w:line="276" w:lineRule="auto"/>
      <w:rPr>
        <w:sz w:val="20"/>
        <w:szCs w:val="20"/>
      </w:rPr>
    </w:pPr>
  </w:p>
  <w:tbl>
    <w:tblPr>
      <w:tblStyle w:val="a1"/>
      <w:tblW w:w="8830" w:type="dxa"/>
      <w:tblInd w:w="0" w:type="dxa"/>
      <w:tblLayout w:type="fixed"/>
      <w:tblLook w:val="0000" w:firstRow="0" w:lastRow="0" w:firstColumn="0" w:lastColumn="0" w:noHBand="0" w:noVBand="0"/>
    </w:tblPr>
    <w:tblGrid>
      <w:gridCol w:w="2361"/>
      <w:gridCol w:w="4235"/>
      <w:gridCol w:w="2234"/>
    </w:tblGrid>
    <w:tr w:rsidR="00124956" w14:paraId="2D9A6D10"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268DDDDF" w14:textId="77777777" w:rsidR="00124956" w:rsidRDefault="00124956">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2B857C05" w14:textId="77777777" w:rsidR="00124956" w:rsidRDefault="00A5365E">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3AF394A6" w14:textId="77777777" w:rsidR="00124956" w:rsidRDefault="00A5365E">
          <w:pPr>
            <w:rPr>
              <w:sz w:val="16"/>
              <w:szCs w:val="16"/>
            </w:rPr>
          </w:pPr>
          <w:r>
            <w:rPr>
              <w:sz w:val="16"/>
              <w:szCs w:val="16"/>
            </w:rPr>
            <w:t>CÓDIGO</w:t>
          </w:r>
          <w:r>
            <w:rPr>
              <w:color w:val="3366FF"/>
              <w:sz w:val="16"/>
              <w:szCs w:val="16"/>
            </w:rPr>
            <w:t xml:space="preserve">: </w:t>
          </w:r>
          <w:r>
            <w:rPr>
              <w:sz w:val="16"/>
              <w:szCs w:val="16"/>
            </w:rPr>
            <w:t>GNV-FO-003</w:t>
          </w:r>
        </w:p>
      </w:tc>
    </w:tr>
    <w:tr w:rsidR="00124956" w14:paraId="6C165DC5" w14:textId="77777777">
      <w:trPr>
        <w:trHeight w:val="454"/>
      </w:trPr>
      <w:tc>
        <w:tcPr>
          <w:tcW w:w="2361" w:type="dxa"/>
          <w:vMerge/>
          <w:tcBorders>
            <w:top w:val="single" w:sz="4" w:space="0" w:color="000000"/>
            <w:left w:val="single" w:sz="4" w:space="0" w:color="000000"/>
            <w:right w:val="single" w:sz="4" w:space="0" w:color="000000"/>
          </w:tcBorders>
          <w:vAlign w:val="center"/>
        </w:tcPr>
        <w:p w14:paraId="1856C09A" w14:textId="77777777" w:rsidR="00124956" w:rsidRDefault="00124956">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532799DA" w14:textId="77777777" w:rsidR="00124956" w:rsidRDefault="00A5365E">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31462C18" w14:textId="77777777" w:rsidR="00124956" w:rsidRDefault="00A5365E">
          <w:pPr>
            <w:rPr>
              <w:sz w:val="16"/>
              <w:szCs w:val="16"/>
            </w:rPr>
          </w:pPr>
          <w:r>
            <w:rPr>
              <w:sz w:val="16"/>
              <w:szCs w:val="16"/>
            </w:rPr>
            <w:t>VERSIÓN:    01</w:t>
          </w:r>
        </w:p>
      </w:tc>
    </w:tr>
    <w:tr w:rsidR="00124956" w14:paraId="76507B91" w14:textId="77777777">
      <w:trPr>
        <w:trHeight w:val="465"/>
      </w:trPr>
      <w:tc>
        <w:tcPr>
          <w:tcW w:w="2361" w:type="dxa"/>
          <w:vMerge/>
          <w:tcBorders>
            <w:top w:val="single" w:sz="4" w:space="0" w:color="000000"/>
            <w:left w:val="single" w:sz="4" w:space="0" w:color="000000"/>
            <w:right w:val="single" w:sz="4" w:space="0" w:color="000000"/>
          </w:tcBorders>
          <w:vAlign w:val="center"/>
        </w:tcPr>
        <w:p w14:paraId="31185297" w14:textId="77777777" w:rsidR="00124956" w:rsidRDefault="00124956">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0D2546CC" w14:textId="77777777" w:rsidR="00124956" w:rsidRDefault="00124956">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6A19AEB6" w14:textId="77777777" w:rsidR="00124956" w:rsidRDefault="00A5365E">
          <w:pPr>
            <w:rPr>
              <w:sz w:val="16"/>
              <w:szCs w:val="16"/>
            </w:rPr>
          </w:pPr>
          <w:r>
            <w:rPr>
              <w:sz w:val="16"/>
              <w:szCs w:val="16"/>
            </w:rPr>
            <w:t>FECHA: 14-Nov-2019</w:t>
          </w:r>
        </w:p>
      </w:tc>
    </w:tr>
  </w:tbl>
  <w:p w14:paraId="08A168C2" w14:textId="77777777" w:rsidR="00124956" w:rsidRDefault="00A5365E">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1BF225DB" wp14:editId="33A2F4B0">
          <wp:simplePos x="0" y="0"/>
          <wp:positionH relativeFrom="column">
            <wp:posOffset>327025</wp:posOffset>
          </wp:positionH>
          <wp:positionV relativeFrom="paragraph">
            <wp:posOffset>-895348</wp:posOffset>
          </wp:positionV>
          <wp:extent cx="752475" cy="885825"/>
          <wp:effectExtent l="0" t="0" r="0" b="0"/>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45241"/>
    <w:multiLevelType w:val="multilevel"/>
    <w:tmpl w:val="C1F2FBA0"/>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83E24FE"/>
    <w:multiLevelType w:val="multilevel"/>
    <w:tmpl w:val="CE204D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BCD2F81"/>
    <w:multiLevelType w:val="multilevel"/>
    <w:tmpl w:val="3BEAF29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B21D02"/>
    <w:multiLevelType w:val="multilevel"/>
    <w:tmpl w:val="1D5214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8665665"/>
    <w:multiLevelType w:val="multilevel"/>
    <w:tmpl w:val="5D0E78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F7E24E1"/>
    <w:multiLevelType w:val="multilevel"/>
    <w:tmpl w:val="EDE640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27D1C01"/>
    <w:multiLevelType w:val="multilevel"/>
    <w:tmpl w:val="FF74D4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A481954"/>
    <w:multiLevelType w:val="multilevel"/>
    <w:tmpl w:val="D146E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DE3620E"/>
    <w:multiLevelType w:val="multilevel"/>
    <w:tmpl w:val="F0B630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8"/>
  </w:num>
  <w:num w:numId="3">
    <w:abstractNumId w:val="0"/>
  </w:num>
  <w:num w:numId="4">
    <w:abstractNumId w:val="5"/>
  </w:num>
  <w:num w:numId="5">
    <w:abstractNumId w:val="1"/>
  </w:num>
  <w:num w:numId="6">
    <w:abstractNumId w:val="4"/>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956"/>
    <w:rsid w:val="000039C9"/>
    <w:rsid w:val="00065BCC"/>
    <w:rsid w:val="00124956"/>
    <w:rsid w:val="001B3B80"/>
    <w:rsid w:val="00231C77"/>
    <w:rsid w:val="002D6B02"/>
    <w:rsid w:val="003367FF"/>
    <w:rsid w:val="004C3463"/>
    <w:rsid w:val="005317A5"/>
    <w:rsid w:val="00721B81"/>
    <w:rsid w:val="007937B6"/>
    <w:rsid w:val="008A0B4D"/>
    <w:rsid w:val="00937077"/>
    <w:rsid w:val="00A5365E"/>
    <w:rsid w:val="00B244B8"/>
    <w:rsid w:val="00E100AB"/>
    <w:rsid w:val="00F835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FECE9"/>
  <w15:docId w15:val="{021406B8-A22B-4847-BE0C-78A9F659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F72E73"/>
    <w:rPr>
      <w:color w:val="605E5C"/>
      <w:shd w:val="clear" w:color="auto" w:fill="E1DFDD"/>
    </w:rPr>
  </w:style>
  <w:style w:type="paragraph" w:customStyle="1" w:styleId="Default">
    <w:name w:val="Default"/>
    <w:rsid w:val="00F954E4"/>
    <w:pPr>
      <w:autoSpaceDE w:val="0"/>
      <w:autoSpaceDN w:val="0"/>
      <w:adjustRightInd w:val="0"/>
    </w:pPr>
    <w:rPr>
      <w:rFonts w:ascii="Calibri" w:eastAsia="Times New Roman" w:hAnsi="Calibri" w:cs="Calibri"/>
      <w:color w:val="000000"/>
      <w:lang w:val="es-CO" w:eastAsia="es-ES"/>
    </w:rPr>
  </w:style>
  <w:style w:type="paragraph" w:styleId="NormalWeb">
    <w:name w:val="Normal (Web)"/>
    <w:basedOn w:val="Normal"/>
    <w:uiPriority w:val="99"/>
    <w:unhideWhenUsed/>
    <w:rsid w:val="00F954E4"/>
    <w:pPr>
      <w:spacing w:before="100" w:beforeAutospacing="1" w:after="100" w:afterAutospacing="1"/>
    </w:pPr>
    <w:rPr>
      <w:rFonts w:ascii="Times New Roman" w:eastAsia="Times New Roman" w:hAnsi="Times New Roman" w:cs="Times New Roman"/>
      <w:color w:val="auto"/>
      <w:lang w:val="es-CO"/>
    </w:rPr>
  </w:style>
  <w:style w:type="character" w:customStyle="1" w:styleId="apple-tab-span">
    <w:name w:val="apple-tab-span"/>
    <w:basedOn w:val="Fuentedeprrafopredeter"/>
    <w:rsid w:val="00D04C07"/>
  </w:style>
  <w:style w:type="table" w:customStyle="1" w:styleId="a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dLPGaEJZ8vHzwokOlAPjP3+SiQ==">CgMxLjAyDmguMjZrMXRoeWIzOGp6MghoLmdqZGd4czgAciExeGVqTnhZRkJVblZsdkdrZTNWV1JVX2wyR19VeW5Xekw=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5323</Words>
  <Characters>29282</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2025-06-02T13:28:00Z</dcterms:created>
  <dcterms:modified xsi:type="dcterms:W3CDTF">2025-06-02T13:29:00Z</dcterms:modified>
</cp:coreProperties>
</file>